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B1AB6" w:rsidRDefault="00000000" w:rsidP="0052357F">
      <w:pPr>
        <w:spacing w:before="46" w:line="360" w:lineRule="auto"/>
        <w:ind w:left="517" w:right="112" w:firstLine="7455"/>
        <w:jc w:val="right"/>
      </w:pPr>
      <w:r>
        <w:t>Załącznik nr 3</w:t>
      </w:r>
      <w:r>
        <w:rPr>
          <w:spacing w:val="-47"/>
        </w:rPr>
        <w:t xml:space="preserve"> </w:t>
      </w:r>
    </w:p>
    <w:p w:rsidR="0052357F" w:rsidRPr="0052357F" w:rsidRDefault="0052357F" w:rsidP="00513FAF">
      <w:pPr>
        <w:pStyle w:val="Tekstpodstawowy"/>
        <w:jc w:val="both"/>
      </w:pPr>
      <w:r w:rsidRPr="0052357F">
        <w:t xml:space="preserve">Do ogłoszenia o otwartym naborze Partnera do wspólnego przygotowania i realizacji projektu grantowego a obszarze subregionu wałbrzyskiego, obejmującego powiaty: dzierżoniowski, kłodzki, świdnicki, wałbrzyski, ząbkowicki i miasto Wałbrzych, objętego wsparciem ze środków </w:t>
      </w:r>
      <w:r w:rsidRPr="0052357F">
        <w:rPr>
          <w:b/>
        </w:rPr>
        <w:t>Funduszu na rzecz Sprawiedliwej Transformacji (FST)</w:t>
      </w:r>
      <w:r w:rsidRPr="0052357F">
        <w:t xml:space="preserve"> w ramach programu </w:t>
      </w:r>
      <w:r w:rsidRPr="0052357F">
        <w:rPr>
          <w:b/>
        </w:rPr>
        <w:t>Fundusze Europejskich dla Dolnego Śląska 2021-2027:</w:t>
      </w:r>
    </w:p>
    <w:p w:rsidR="0052357F" w:rsidRPr="0052357F" w:rsidRDefault="0052357F" w:rsidP="00513FAF">
      <w:pPr>
        <w:pStyle w:val="Tekstpodstawowy"/>
        <w:jc w:val="both"/>
        <w:rPr>
          <w:b/>
          <w:bCs/>
        </w:rPr>
      </w:pPr>
      <w:r w:rsidRPr="0052357F">
        <w:rPr>
          <w:b/>
          <w:bCs/>
        </w:rPr>
        <w:t>Priorytet: 1 Fundusze Europejskie na rzecz przedsiębiorczego Dolnego Śląska</w:t>
      </w:r>
    </w:p>
    <w:p w:rsidR="0052357F" w:rsidRPr="0052357F" w:rsidRDefault="0052357F" w:rsidP="00513FAF">
      <w:pPr>
        <w:pStyle w:val="Tekstpodstawowy"/>
        <w:jc w:val="both"/>
        <w:rPr>
          <w:b/>
          <w:bCs/>
        </w:rPr>
      </w:pPr>
      <w:r w:rsidRPr="0052357F">
        <w:rPr>
          <w:b/>
          <w:bCs/>
        </w:rPr>
        <w:t>Działanie: FEDS.09.04 Transformacja gospodarcza</w:t>
      </w:r>
    </w:p>
    <w:p w:rsidR="0052357F" w:rsidRPr="0052357F" w:rsidRDefault="0052357F" w:rsidP="00513FAF">
      <w:pPr>
        <w:pStyle w:val="Tekstpodstawowy"/>
        <w:jc w:val="both"/>
        <w:rPr>
          <w:b/>
        </w:rPr>
      </w:pPr>
      <w:r w:rsidRPr="0052357F">
        <w:rPr>
          <w:b/>
        </w:rPr>
        <w:t>Typ projektu: 9.4 E Bon na innowacje dla MŚP</w:t>
      </w:r>
    </w:p>
    <w:p w:rsidR="0052357F" w:rsidRPr="0052357F" w:rsidRDefault="0052357F" w:rsidP="00513FAF">
      <w:pPr>
        <w:pStyle w:val="Tekstpodstawowy"/>
        <w:jc w:val="both"/>
        <w:rPr>
          <w:b/>
          <w:bCs/>
        </w:rPr>
      </w:pPr>
      <w:r w:rsidRPr="0052357F">
        <w:rPr>
          <w:b/>
          <w:bCs/>
        </w:rPr>
        <w:t xml:space="preserve">Nr naboru konkurencyjnego: </w:t>
      </w:r>
      <w:bookmarkStart w:id="0" w:name="_Hlk167662122"/>
      <w:bookmarkStart w:id="1" w:name="_Hlk167665500"/>
      <w:r w:rsidRPr="0052357F">
        <w:rPr>
          <w:b/>
          <w:bCs/>
        </w:rPr>
        <w:t>FEDS.09.04-IP.01-091/24</w:t>
      </w:r>
      <w:bookmarkEnd w:id="0"/>
    </w:p>
    <w:bookmarkEnd w:id="1"/>
    <w:p w:rsidR="00EB1AB6" w:rsidRDefault="00EB1AB6">
      <w:pPr>
        <w:pStyle w:val="Tekstpodstawowy"/>
        <w:rPr>
          <w:sz w:val="22"/>
        </w:rPr>
      </w:pPr>
    </w:p>
    <w:p w:rsidR="00EB1AB6" w:rsidRDefault="00EB1AB6">
      <w:pPr>
        <w:pStyle w:val="Tekstpodstawowy"/>
        <w:spacing w:before="3"/>
        <w:rPr>
          <w:sz w:val="17"/>
        </w:rPr>
      </w:pPr>
    </w:p>
    <w:p w:rsidR="00EB1AB6" w:rsidRDefault="00000000">
      <w:pPr>
        <w:pStyle w:val="Tytu"/>
      </w:pPr>
      <w:r>
        <w:t>Oświadczenie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niepodleganiu</w:t>
      </w:r>
      <w:r>
        <w:rPr>
          <w:spacing w:val="-3"/>
        </w:rPr>
        <w:t xml:space="preserve"> </w:t>
      </w:r>
      <w:r>
        <w:t>wykluczeniu</w:t>
      </w:r>
    </w:p>
    <w:p w:rsidR="00EB1AB6" w:rsidRDefault="00EB1AB6">
      <w:pPr>
        <w:pStyle w:val="Tekstpodstawowy"/>
        <w:rPr>
          <w:b/>
          <w:sz w:val="28"/>
        </w:rPr>
      </w:pPr>
    </w:p>
    <w:p w:rsidR="00EB1AB6" w:rsidRDefault="00EB1AB6">
      <w:pPr>
        <w:pStyle w:val="Tekstpodstawowy"/>
        <w:spacing w:before="10"/>
        <w:rPr>
          <w:b/>
          <w:sz w:val="21"/>
        </w:rPr>
      </w:pPr>
    </w:p>
    <w:p w:rsidR="00EB1AB6" w:rsidRDefault="00000000">
      <w:pPr>
        <w:ind w:left="116"/>
        <w:rPr>
          <w:i/>
          <w:sz w:val="24"/>
        </w:rPr>
      </w:pPr>
      <w:r>
        <w:rPr>
          <w:i/>
          <w:sz w:val="24"/>
        </w:rPr>
        <w:t>………………………………………………….</w:t>
      </w:r>
    </w:p>
    <w:p w:rsidR="00EB1AB6" w:rsidRDefault="00000000">
      <w:pPr>
        <w:pStyle w:val="Tekstpodstawowy"/>
        <w:spacing w:before="146"/>
        <w:ind w:left="116"/>
      </w:pPr>
      <w:r>
        <w:t>(nazwa</w:t>
      </w:r>
      <w:r>
        <w:rPr>
          <w:spacing w:val="-7"/>
        </w:rPr>
        <w:t xml:space="preserve"> </w:t>
      </w:r>
      <w:r>
        <w:t>Oferenta,</w:t>
      </w:r>
      <w:r>
        <w:rPr>
          <w:spacing w:val="-4"/>
        </w:rPr>
        <w:t xml:space="preserve"> </w:t>
      </w:r>
      <w:r>
        <w:t>adres</w:t>
      </w:r>
      <w:r>
        <w:rPr>
          <w:spacing w:val="-4"/>
        </w:rPr>
        <w:t xml:space="preserve"> </w:t>
      </w:r>
      <w:r>
        <w:t>siedziby)</w:t>
      </w:r>
    </w:p>
    <w:p w:rsidR="00EB1AB6" w:rsidRDefault="00EB1AB6">
      <w:pPr>
        <w:pStyle w:val="Tekstpodstawowy"/>
      </w:pPr>
    </w:p>
    <w:p w:rsidR="00EB1AB6" w:rsidRDefault="00EB1AB6">
      <w:pPr>
        <w:pStyle w:val="Tekstpodstawowy"/>
        <w:spacing w:before="12"/>
        <w:rPr>
          <w:sz w:val="23"/>
        </w:rPr>
      </w:pPr>
    </w:p>
    <w:p w:rsidR="00EB1AB6" w:rsidRDefault="00000000">
      <w:pPr>
        <w:pStyle w:val="Tekstpodstawowy"/>
        <w:ind w:left="824"/>
      </w:pPr>
      <w:r>
        <w:t>Ja,</w:t>
      </w:r>
      <w:r>
        <w:rPr>
          <w:spacing w:val="-2"/>
        </w:rPr>
        <w:t xml:space="preserve"> </w:t>
      </w:r>
      <w:r>
        <w:t>niżej</w:t>
      </w:r>
      <w:r>
        <w:rPr>
          <w:spacing w:val="-4"/>
        </w:rPr>
        <w:t xml:space="preserve"> </w:t>
      </w:r>
      <w:r>
        <w:t>podpisany</w:t>
      </w:r>
      <w:r>
        <w:rPr>
          <w:spacing w:val="-6"/>
        </w:rPr>
        <w:t xml:space="preserve"> </w:t>
      </w:r>
      <w:r>
        <w:t>oświadczam</w:t>
      </w:r>
      <w:r>
        <w:rPr>
          <w:spacing w:val="-3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imieniu</w:t>
      </w:r>
      <w:r>
        <w:rPr>
          <w:spacing w:val="-2"/>
        </w:rPr>
        <w:t xml:space="preserve"> </w:t>
      </w:r>
      <w:r>
        <w:t>Oferenta,</w:t>
      </w:r>
      <w:r>
        <w:rPr>
          <w:spacing w:val="-2"/>
        </w:rPr>
        <w:t xml:space="preserve"> </w:t>
      </w:r>
      <w:r>
        <w:t>że:</w:t>
      </w:r>
    </w:p>
    <w:p w:rsidR="00EB1AB6" w:rsidRDefault="00000000">
      <w:pPr>
        <w:pStyle w:val="Akapitzlist"/>
        <w:numPr>
          <w:ilvl w:val="0"/>
          <w:numId w:val="1"/>
        </w:numPr>
        <w:tabs>
          <w:tab w:val="left" w:pos="837"/>
        </w:tabs>
        <w:spacing w:before="45"/>
        <w:ind w:right="0" w:hanging="361"/>
        <w:rPr>
          <w:sz w:val="24"/>
        </w:rPr>
      </w:pPr>
      <w:r>
        <w:rPr>
          <w:sz w:val="24"/>
        </w:rPr>
        <w:t>Oferent</w:t>
      </w:r>
      <w:r>
        <w:rPr>
          <w:spacing w:val="41"/>
          <w:sz w:val="24"/>
        </w:rPr>
        <w:t xml:space="preserve"> </w:t>
      </w:r>
      <w:r>
        <w:rPr>
          <w:sz w:val="24"/>
        </w:rPr>
        <w:t>nie</w:t>
      </w:r>
      <w:r>
        <w:rPr>
          <w:spacing w:val="39"/>
          <w:sz w:val="24"/>
        </w:rPr>
        <w:t xml:space="preserve"> </w:t>
      </w:r>
      <w:r>
        <w:rPr>
          <w:sz w:val="24"/>
        </w:rPr>
        <w:t>podlega</w:t>
      </w:r>
      <w:r>
        <w:rPr>
          <w:spacing w:val="41"/>
          <w:sz w:val="24"/>
        </w:rPr>
        <w:t xml:space="preserve"> </w:t>
      </w:r>
      <w:r>
        <w:rPr>
          <w:sz w:val="24"/>
        </w:rPr>
        <w:t>wykluczeniu</w:t>
      </w:r>
      <w:r>
        <w:rPr>
          <w:spacing w:val="39"/>
          <w:sz w:val="24"/>
        </w:rPr>
        <w:t xml:space="preserve"> </w:t>
      </w:r>
      <w:r>
        <w:rPr>
          <w:sz w:val="24"/>
        </w:rPr>
        <w:t>z</w:t>
      </w:r>
      <w:r>
        <w:rPr>
          <w:spacing w:val="42"/>
          <w:sz w:val="24"/>
        </w:rPr>
        <w:t xml:space="preserve"> </w:t>
      </w:r>
      <w:r>
        <w:rPr>
          <w:sz w:val="24"/>
        </w:rPr>
        <w:t>możliwości</w:t>
      </w:r>
      <w:r>
        <w:rPr>
          <w:spacing w:val="38"/>
          <w:sz w:val="24"/>
        </w:rPr>
        <w:t xml:space="preserve"> </w:t>
      </w:r>
      <w:r>
        <w:rPr>
          <w:sz w:val="24"/>
        </w:rPr>
        <w:t>otrzymania</w:t>
      </w:r>
      <w:r>
        <w:rPr>
          <w:spacing w:val="47"/>
          <w:sz w:val="24"/>
        </w:rPr>
        <w:t xml:space="preserve"> </w:t>
      </w:r>
      <w:r>
        <w:rPr>
          <w:sz w:val="24"/>
        </w:rPr>
        <w:t>dofinansowania,</w:t>
      </w:r>
      <w:r>
        <w:rPr>
          <w:spacing w:val="41"/>
          <w:sz w:val="24"/>
        </w:rPr>
        <w:t xml:space="preserve"> </w:t>
      </w:r>
      <w:r>
        <w:rPr>
          <w:sz w:val="24"/>
        </w:rPr>
        <w:t>w</w:t>
      </w:r>
      <w:r>
        <w:rPr>
          <w:spacing w:val="42"/>
          <w:sz w:val="24"/>
        </w:rPr>
        <w:t xml:space="preserve"> </w:t>
      </w:r>
      <w:r>
        <w:rPr>
          <w:sz w:val="24"/>
        </w:rPr>
        <w:t>tym</w:t>
      </w:r>
    </w:p>
    <w:p w:rsidR="00EB1AB6" w:rsidRDefault="00000000">
      <w:pPr>
        <w:pStyle w:val="Tekstpodstawowy"/>
        <w:spacing w:before="44"/>
        <w:ind w:left="836"/>
      </w:pPr>
      <w:r>
        <w:t>wykluczeniu,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którym</w:t>
      </w:r>
      <w:r>
        <w:rPr>
          <w:spacing w:val="-4"/>
        </w:rPr>
        <w:t xml:space="preserve"> </w:t>
      </w:r>
      <w:r>
        <w:t>mowa</w:t>
      </w:r>
      <w:r>
        <w:rPr>
          <w:spacing w:val="-4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art.</w:t>
      </w:r>
      <w:r>
        <w:rPr>
          <w:spacing w:val="-3"/>
        </w:rPr>
        <w:t xml:space="preserve"> </w:t>
      </w:r>
      <w:r>
        <w:t>207</w:t>
      </w:r>
      <w:r>
        <w:rPr>
          <w:spacing w:val="-3"/>
        </w:rPr>
        <w:t xml:space="preserve"> </w:t>
      </w:r>
      <w:r>
        <w:t>ust.</w:t>
      </w:r>
      <w:r>
        <w:rPr>
          <w:spacing w:val="-5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ustawy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finansach</w:t>
      </w:r>
      <w:r>
        <w:rPr>
          <w:spacing w:val="-3"/>
        </w:rPr>
        <w:t xml:space="preserve"> </w:t>
      </w:r>
      <w:r>
        <w:t>publicznych;</w:t>
      </w:r>
    </w:p>
    <w:p w:rsidR="00EB1AB6" w:rsidRDefault="00000000">
      <w:pPr>
        <w:pStyle w:val="Akapitzlist"/>
        <w:numPr>
          <w:ilvl w:val="0"/>
          <w:numId w:val="1"/>
        </w:numPr>
        <w:tabs>
          <w:tab w:val="left" w:pos="837"/>
        </w:tabs>
        <w:spacing w:before="43"/>
        <w:ind w:right="120" w:hanging="837"/>
        <w:jc w:val="right"/>
        <w:rPr>
          <w:sz w:val="24"/>
        </w:rPr>
      </w:pPr>
      <w:r>
        <w:rPr>
          <w:sz w:val="24"/>
        </w:rPr>
        <w:t>Na</w:t>
      </w:r>
      <w:r>
        <w:rPr>
          <w:spacing w:val="21"/>
          <w:sz w:val="24"/>
        </w:rPr>
        <w:t xml:space="preserve"> </w:t>
      </w:r>
      <w:r>
        <w:rPr>
          <w:sz w:val="24"/>
        </w:rPr>
        <w:t>Oferencie</w:t>
      </w:r>
      <w:r>
        <w:rPr>
          <w:spacing w:val="20"/>
          <w:sz w:val="24"/>
        </w:rPr>
        <w:t xml:space="preserve"> </w:t>
      </w:r>
      <w:r>
        <w:rPr>
          <w:sz w:val="24"/>
        </w:rPr>
        <w:t>nie</w:t>
      </w:r>
      <w:r>
        <w:rPr>
          <w:spacing w:val="20"/>
          <w:sz w:val="24"/>
        </w:rPr>
        <w:t xml:space="preserve"> </w:t>
      </w:r>
      <w:r>
        <w:rPr>
          <w:sz w:val="24"/>
        </w:rPr>
        <w:t>ciąży</w:t>
      </w:r>
      <w:r>
        <w:rPr>
          <w:spacing w:val="22"/>
          <w:sz w:val="24"/>
        </w:rPr>
        <w:t xml:space="preserve"> </w:t>
      </w:r>
      <w:r>
        <w:rPr>
          <w:sz w:val="24"/>
        </w:rPr>
        <w:t>obowiązek</w:t>
      </w:r>
      <w:r>
        <w:rPr>
          <w:spacing w:val="19"/>
          <w:sz w:val="24"/>
        </w:rPr>
        <w:t xml:space="preserve"> </w:t>
      </w:r>
      <w:r>
        <w:rPr>
          <w:sz w:val="24"/>
        </w:rPr>
        <w:t>zwrotu</w:t>
      </w:r>
      <w:r>
        <w:rPr>
          <w:spacing w:val="21"/>
          <w:sz w:val="24"/>
        </w:rPr>
        <w:t xml:space="preserve"> </w:t>
      </w:r>
      <w:r>
        <w:rPr>
          <w:sz w:val="24"/>
        </w:rPr>
        <w:t>pomocy</w:t>
      </w:r>
      <w:r>
        <w:rPr>
          <w:spacing w:val="22"/>
          <w:sz w:val="24"/>
        </w:rPr>
        <w:t xml:space="preserve"> </w:t>
      </w:r>
      <w:r>
        <w:rPr>
          <w:sz w:val="24"/>
        </w:rPr>
        <w:t>wynikający</w:t>
      </w:r>
      <w:r>
        <w:rPr>
          <w:spacing w:val="22"/>
          <w:sz w:val="24"/>
        </w:rPr>
        <w:t xml:space="preserve"> </w:t>
      </w:r>
      <w:r>
        <w:rPr>
          <w:sz w:val="24"/>
        </w:rPr>
        <w:t>z</w:t>
      </w:r>
      <w:r>
        <w:rPr>
          <w:spacing w:val="21"/>
          <w:sz w:val="24"/>
        </w:rPr>
        <w:t xml:space="preserve"> </w:t>
      </w:r>
      <w:r>
        <w:rPr>
          <w:sz w:val="24"/>
        </w:rPr>
        <w:t>decyzji</w:t>
      </w:r>
      <w:r>
        <w:rPr>
          <w:spacing w:val="20"/>
          <w:sz w:val="24"/>
        </w:rPr>
        <w:t xml:space="preserve"> </w:t>
      </w:r>
      <w:r>
        <w:rPr>
          <w:sz w:val="24"/>
        </w:rPr>
        <w:t>KE</w:t>
      </w:r>
      <w:r>
        <w:rPr>
          <w:spacing w:val="23"/>
          <w:sz w:val="24"/>
        </w:rPr>
        <w:t xml:space="preserve"> </w:t>
      </w:r>
      <w:r>
        <w:rPr>
          <w:sz w:val="24"/>
        </w:rPr>
        <w:t>uznającej</w:t>
      </w:r>
    </w:p>
    <w:p w:rsidR="00EB1AB6" w:rsidRDefault="00000000">
      <w:pPr>
        <w:pStyle w:val="Tekstpodstawowy"/>
        <w:spacing w:before="45"/>
        <w:ind w:right="113"/>
        <w:jc w:val="right"/>
      </w:pPr>
      <w:r>
        <w:t>pomoc</w:t>
      </w:r>
      <w:r>
        <w:rPr>
          <w:spacing w:val="-14"/>
        </w:rPr>
        <w:t xml:space="preserve"> </w:t>
      </w:r>
      <w:r>
        <w:t>za niezgodną</w:t>
      </w:r>
      <w:r>
        <w:rPr>
          <w:spacing w:val="-12"/>
        </w:rPr>
        <w:t xml:space="preserve"> </w:t>
      </w:r>
      <w:r>
        <w:t>z</w:t>
      </w:r>
      <w:r>
        <w:rPr>
          <w:spacing w:val="-13"/>
        </w:rPr>
        <w:t xml:space="preserve"> </w:t>
      </w:r>
      <w:r>
        <w:t>prawem</w:t>
      </w:r>
      <w:r>
        <w:rPr>
          <w:spacing w:val="-9"/>
        </w:rPr>
        <w:t xml:space="preserve"> </w:t>
      </w:r>
      <w:r>
        <w:t>oraz</w:t>
      </w:r>
      <w:r>
        <w:rPr>
          <w:spacing w:val="-12"/>
        </w:rPr>
        <w:t xml:space="preserve"> </w:t>
      </w:r>
      <w:r>
        <w:t>ze</w:t>
      </w:r>
      <w:r>
        <w:rPr>
          <w:spacing w:val="-12"/>
        </w:rPr>
        <w:t xml:space="preserve"> </w:t>
      </w:r>
      <w:r>
        <w:t>wspólnym</w:t>
      </w:r>
      <w:r>
        <w:rPr>
          <w:spacing w:val="-14"/>
        </w:rPr>
        <w:t xml:space="preserve"> </w:t>
      </w:r>
      <w:r>
        <w:t>rynkiem</w:t>
      </w:r>
      <w:r>
        <w:rPr>
          <w:spacing w:val="-10"/>
        </w:rPr>
        <w:t xml:space="preserve"> </w:t>
      </w:r>
      <w:r>
        <w:t>w</w:t>
      </w:r>
      <w:r>
        <w:rPr>
          <w:spacing w:val="-10"/>
        </w:rPr>
        <w:t xml:space="preserve"> </w:t>
      </w:r>
      <w:r>
        <w:t>rozumieniu</w:t>
      </w:r>
      <w:r>
        <w:rPr>
          <w:spacing w:val="-9"/>
        </w:rPr>
        <w:t xml:space="preserve"> </w:t>
      </w:r>
      <w:r>
        <w:t>art.</w:t>
      </w:r>
      <w:r>
        <w:rPr>
          <w:spacing w:val="-12"/>
        </w:rPr>
        <w:t xml:space="preserve"> </w:t>
      </w:r>
      <w:r>
        <w:t>107</w:t>
      </w:r>
      <w:r>
        <w:rPr>
          <w:spacing w:val="-12"/>
        </w:rPr>
        <w:t xml:space="preserve"> </w:t>
      </w:r>
      <w:r>
        <w:t>TFUE;</w:t>
      </w:r>
    </w:p>
    <w:p w:rsidR="00EB1AB6" w:rsidRDefault="00000000">
      <w:pPr>
        <w:pStyle w:val="Akapitzlist"/>
        <w:numPr>
          <w:ilvl w:val="0"/>
          <w:numId w:val="1"/>
        </w:numPr>
        <w:tabs>
          <w:tab w:val="left" w:pos="837"/>
        </w:tabs>
        <w:spacing w:before="43" w:line="276" w:lineRule="auto"/>
        <w:jc w:val="both"/>
        <w:rPr>
          <w:sz w:val="24"/>
        </w:rPr>
      </w:pPr>
      <w:r>
        <w:rPr>
          <w:sz w:val="24"/>
        </w:rPr>
        <w:t>Oferent nie jest karany na mocy zapisów ustawy z dnia 15 czerwca 2012 r. o skutkach</w:t>
      </w:r>
      <w:r>
        <w:rPr>
          <w:spacing w:val="1"/>
          <w:sz w:val="24"/>
        </w:rPr>
        <w:t xml:space="preserve"> </w:t>
      </w:r>
      <w:r>
        <w:rPr>
          <w:sz w:val="24"/>
        </w:rPr>
        <w:t>powierzania wykonywania pracy cudzoziemcom przebywającym wbrew przepisom na</w:t>
      </w:r>
      <w:r>
        <w:rPr>
          <w:spacing w:val="-52"/>
          <w:sz w:val="24"/>
        </w:rPr>
        <w:t xml:space="preserve"> </w:t>
      </w:r>
      <w:r>
        <w:rPr>
          <w:sz w:val="24"/>
        </w:rPr>
        <w:t>terytorium</w:t>
      </w:r>
      <w:r>
        <w:rPr>
          <w:spacing w:val="24"/>
          <w:sz w:val="24"/>
        </w:rPr>
        <w:t xml:space="preserve"> </w:t>
      </w:r>
      <w:r>
        <w:rPr>
          <w:sz w:val="24"/>
        </w:rPr>
        <w:t>Rzeczpospolitej</w:t>
      </w:r>
      <w:r>
        <w:rPr>
          <w:spacing w:val="24"/>
          <w:sz w:val="24"/>
        </w:rPr>
        <w:t xml:space="preserve"> </w:t>
      </w:r>
      <w:r>
        <w:rPr>
          <w:sz w:val="24"/>
        </w:rPr>
        <w:t>Polskiej,</w:t>
      </w:r>
      <w:r>
        <w:rPr>
          <w:spacing w:val="24"/>
          <w:sz w:val="24"/>
        </w:rPr>
        <w:t xml:space="preserve"> </w:t>
      </w:r>
      <w:r>
        <w:rPr>
          <w:sz w:val="24"/>
        </w:rPr>
        <w:t>zakazem</w:t>
      </w:r>
      <w:r>
        <w:rPr>
          <w:spacing w:val="22"/>
          <w:sz w:val="24"/>
        </w:rPr>
        <w:t xml:space="preserve"> </w:t>
      </w:r>
      <w:r>
        <w:rPr>
          <w:sz w:val="24"/>
        </w:rPr>
        <w:t>dostępu</w:t>
      </w:r>
      <w:r>
        <w:rPr>
          <w:spacing w:val="24"/>
          <w:sz w:val="24"/>
        </w:rPr>
        <w:t xml:space="preserve"> </w:t>
      </w:r>
      <w:r>
        <w:rPr>
          <w:sz w:val="24"/>
        </w:rPr>
        <w:t>do</w:t>
      </w:r>
      <w:r>
        <w:rPr>
          <w:spacing w:val="24"/>
          <w:sz w:val="24"/>
        </w:rPr>
        <w:t xml:space="preserve"> </w:t>
      </w:r>
      <w:r>
        <w:rPr>
          <w:sz w:val="24"/>
        </w:rPr>
        <w:t>środków,</w:t>
      </w:r>
      <w:r>
        <w:rPr>
          <w:spacing w:val="21"/>
          <w:sz w:val="24"/>
        </w:rPr>
        <w:t xml:space="preserve"> </w:t>
      </w:r>
      <w:r>
        <w:rPr>
          <w:sz w:val="24"/>
        </w:rPr>
        <w:t>o</w:t>
      </w:r>
      <w:r>
        <w:rPr>
          <w:spacing w:val="25"/>
          <w:sz w:val="24"/>
        </w:rPr>
        <w:t xml:space="preserve"> </w:t>
      </w:r>
      <w:r>
        <w:rPr>
          <w:sz w:val="24"/>
        </w:rPr>
        <w:t>których</w:t>
      </w:r>
      <w:r>
        <w:rPr>
          <w:spacing w:val="24"/>
          <w:sz w:val="24"/>
        </w:rPr>
        <w:t xml:space="preserve"> </w:t>
      </w:r>
      <w:r>
        <w:rPr>
          <w:sz w:val="24"/>
        </w:rPr>
        <w:t>mowa</w:t>
      </w:r>
      <w:r>
        <w:rPr>
          <w:spacing w:val="-52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art.</w:t>
      </w:r>
      <w:r>
        <w:rPr>
          <w:spacing w:val="-2"/>
          <w:sz w:val="24"/>
        </w:rPr>
        <w:t xml:space="preserve"> </w:t>
      </w:r>
      <w:r>
        <w:rPr>
          <w:sz w:val="24"/>
        </w:rPr>
        <w:t>5</w:t>
      </w:r>
      <w:r>
        <w:rPr>
          <w:spacing w:val="-2"/>
          <w:sz w:val="24"/>
        </w:rPr>
        <w:t xml:space="preserve"> </w:t>
      </w:r>
      <w:r>
        <w:rPr>
          <w:sz w:val="24"/>
        </w:rPr>
        <w:t>ust.</w:t>
      </w:r>
      <w:r>
        <w:rPr>
          <w:spacing w:val="-4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pkt 1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4 ustawy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dnia</w:t>
      </w:r>
      <w:r>
        <w:rPr>
          <w:spacing w:val="-3"/>
          <w:sz w:val="24"/>
        </w:rPr>
        <w:t xml:space="preserve"> </w:t>
      </w:r>
      <w:r>
        <w:rPr>
          <w:sz w:val="24"/>
        </w:rPr>
        <w:t>27</w:t>
      </w:r>
      <w:r>
        <w:rPr>
          <w:spacing w:val="-2"/>
          <w:sz w:val="24"/>
        </w:rPr>
        <w:t xml:space="preserve"> </w:t>
      </w:r>
      <w:r>
        <w:rPr>
          <w:sz w:val="24"/>
        </w:rPr>
        <w:t>sierpnia</w:t>
      </w:r>
      <w:r>
        <w:rPr>
          <w:spacing w:val="-2"/>
          <w:sz w:val="24"/>
        </w:rPr>
        <w:t xml:space="preserve"> </w:t>
      </w:r>
      <w:r>
        <w:rPr>
          <w:sz w:val="24"/>
        </w:rPr>
        <w:t>2009 r.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finansach</w:t>
      </w:r>
      <w:r>
        <w:rPr>
          <w:spacing w:val="-2"/>
          <w:sz w:val="24"/>
        </w:rPr>
        <w:t xml:space="preserve"> </w:t>
      </w:r>
      <w:r>
        <w:rPr>
          <w:sz w:val="24"/>
        </w:rPr>
        <w:t>publicznych;</w:t>
      </w:r>
    </w:p>
    <w:p w:rsidR="00EB1AB6" w:rsidRDefault="00000000">
      <w:pPr>
        <w:pStyle w:val="Akapitzlist"/>
        <w:numPr>
          <w:ilvl w:val="0"/>
          <w:numId w:val="1"/>
        </w:numPr>
        <w:tabs>
          <w:tab w:val="left" w:pos="837"/>
        </w:tabs>
        <w:spacing w:before="1" w:line="276" w:lineRule="auto"/>
        <w:jc w:val="both"/>
        <w:rPr>
          <w:sz w:val="24"/>
        </w:rPr>
      </w:pPr>
      <w:r>
        <w:rPr>
          <w:sz w:val="24"/>
        </w:rPr>
        <w:t>Oferent</w:t>
      </w:r>
      <w:r>
        <w:rPr>
          <w:spacing w:val="-3"/>
          <w:sz w:val="24"/>
        </w:rPr>
        <w:t xml:space="preserve"> </w:t>
      </w:r>
      <w:r>
        <w:rPr>
          <w:sz w:val="24"/>
        </w:rPr>
        <w:t>nie</w:t>
      </w:r>
      <w:r>
        <w:rPr>
          <w:spacing w:val="-4"/>
          <w:sz w:val="24"/>
        </w:rPr>
        <w:t xml:space="preserve"> </w:t>
      </w:r>
      <w:r>
        <w:rPr>
          <w:sz w:val="24"/>
        </w:rPr>
        <w:t>jest</w:t>
      </w:r>
      <w:r>
        <w:rPr>
          <w:spacing w:val="-3"/>
          <w:sz w:val="24"/>
        </w:rPr>
        <w:t xml:space="preserve"> </w:t>
      </w:r>
      <w:r>
        <w:rPr>
          <w:sz w:val="24"/>
        </w:rPr>
        <w:t>karany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podstawie</w:t>
      </w:r>
      <w:r>
        <w:rPr>
          <w:spacing w:val="-4"/>
          <w:sz w:val="24"/>
        </w:rPr>
        <w:t xml:space="preserve"> </w:t>
      </w:r>
      <w:r>
        <w:rPr>
          <w:sz w:val="24"/>
        </w:rPr>
        <w:t>art.</w:t>
      </w:r>
      <w:r>
        <w:rPr>
          <w:spacing w:val="-5"/>
          <w:sz w:val="24"/>
        </w:rPr>
        <w:t xml:space="preserve"> </w:t>
      </w:r>
      <w:r>
        <w:rPr>
          <w:sz w:val="24"/>
        </w:rPr>
        <w:t>9</w:t>
      </w:r>
      <w:r>
        <w:rPr>
          <w:spacing w:val="-2"/>
          <w:sz w:val="24"/>
        </w:rPr>
        <w:t xml:space="preserve"> </w:t>
      </w:r>
      <w:r>
        <w:rPr>
          <w:sz w:val="24"/>
        </w:rPr>
        <w:t>ust.</w:t>
      </w:r>
      <w:r>
        <w:rPr>
          <w:spacing w:val="-5"/>
          <w:sz w:val="24"/>
        </w:rPr>
        <w:t xml:space="preserve"> </w:t>
      </w:r>
      <w:r>
        <w:rPr>
          <w:sz w:val="24"/>
        </w:rPr>
        <w:t>1</w:t>
      </w:r>
      <w:r>
        <w:rPr>
          <w:spacing w:val="-6"/>
          <w:sz w:val="24"/>
        </w:rPr>
        <w:t xml:space="preserve"> </w:t>
      </w:r>
      <w:r>
        <w:rPr>
          <w:sz w:val="24"/>
        </w:rPr>
        <w:t>pkt</w:t>
      </w:r>
      <w:r>
        <w:rPr>
          <w:spacing w:val="-2"/>
          <w:sz w:val="24"/>
        </w:rPr>
        <w:t xml:space="preserve"> </w:t>
      </w:r>
      <w:r>
        <w:rPr>
          <w:sz w:val="24"/>
        </w:rPr>
        <w:t>2a</w:t>
      </w:r>
      <w:r>
        <w:rPr>
          <w:spacing w:val="-3"/>
          <w:sz w:val="24"/>
        </w:rPr>
        <w:t xml:space="preserve"> </w:t>
      </w:r>
      <w:r>
        <w:rPr>
          <w:sz w:val="24"/>
        </w:rPr>
        <w:t>ustawy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dnia</w:t>
      </w:r>
      <w:r>
        <w:rPr>
          <w:spacing w:val="-3"/>
          <w:sz w:val="24"/>
        </w:rPr>
        <w:t xml:space="preserve"> </w:t>
      </w:r>
      <w:r>
        <w:rPr>
          <w:sz w:val="24"/>
        </w:rPr>
        <w:t>28</w:t>
      </w:r>
      <w:r>
        <w:rPr>
          <w:spacing w:val="-3"/>
          <w:sz w:val="24"/>
        </w:rPr>
        <w:t xml:space="preserve"> </w:t>
      </w:r>
      <w:r>
        <w:rPr>
          <w:sz w:val="24"/>
        </w:rPr>
        <w:t>października</w:t>
      </w:r>
      <w:r>
        <w:rPr>
          <w:spacing w:val="-52"/>
          <w:sz w:val="24"/>
        </w:rPr>
        <w:t xml:space="preserve"> </w:t>
      </w:r>
      <w:r>
        <w:rPr>
          <w:sz w:val="24"/>
        </w:rPr>
        <w:t>2002 r. o odpowiedzialności podmiotów zbiorowych za czyny zabronione pod groźbą</w:t>
      </w:r>
      <w:r>
        <w:rPr>
          <w:spacing w:val="1"/>
          <w:sz w:val="24"/>
        </w:rPr>
        <w:t xml:space="preserve"> </w:t>
      </w:r>
      <w:r>
        <w:rPr>
          <w:sz w:val="24"/>
        </w:rPr>
        <w:t>kary;</w:t>
      </w:r>
    </w:p>
    <w:p w:rsidR="00EB1AB6" w:rsidRDefault="00000000">
      <w:pPr>
        <w:pStyle w:val="Akapitzlist"/>
        <w:numPr>
          <w:ilvl w:val="0"/>
          <w:numId w:val="1"/>
        </w:numPr>
        <w:tabs>
          <w:tab w:val="left" w:pos="837"/>
        </w:tabs>
        <w:spacing w:line="276" w:lineRule="auto"/>
        <w:ind w:right="122"/>
        <w:jc w:val="both"/>
        <w:rPr>
          <w:sz w:val="24"/>
        </w:rPr>
      </w:pPr>
      <w:r>
        <w:rPr>
          <w:sz w:val="24"/>
        </w:rPr>
        <w:t>Oferent</w:t>
      </w:r>
      <w:r>
        <w:rPr>
          <w:spacing w:val="1"/>
          <w:sz w:val="24"/>
        </w:rPr>
        <w:t xml:space="preserve"> </w:t>
      </w:r>
      <w:r>
        <w:rPr>
          <w:sz w:val="24"/>
        </w:rPr>
        <w:t>nie</w:t>
      </w:r>
      <w:r>
        <w:rPr>
          <w:spacing w:val="1"/>
          <w:sz w:val="24"/>
        </w:rPr>
        <w:t xml:space="preserve"> </w:t>
      </w:r>
      <w:r>
        <w:rPr>
          <w:sz w:val="24"/>
        </w:rPr>
        <w:t>jest</w:t>
      </w:r>
      <w:r>
        <w:rPr>
          <w:spacing w:val="1"/>
          <w:sz w:val="24"/>
        </w:rPr>
        <w:t xml:space="preserve"> </w:t>
      </w:r>
      <w:r>
        <w:rPr>
          <w:sz w:val="24"/>
        </w:rPr>
        <w:t>przedsiębiorstwem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trudnej</w:t>
      </w:r>
      <w:r>
        <w:rPr>
          <w:spacing w:val="1"/>
          <w:sz w:val="24"/>
        </w:rPr>
        <w:t xml:space="preserve"> </w:t>
      </w:r>
      <w:r>
        <w:rPr>
          <w:sz w:val="24"/>
        </w:rPr>
        <w:t>sytuacji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rozumieniu</w:t>
      </w:r>
      <w:r>
        <w:rPr>
          <w:spacing w:val="1"/>
          <w:sz w:val="24"/>
        </w:rPr>
        <w:t xml:space="preserve"> </w:t>
      </w:r>
      <w:r>
        <w:rPr>
          <w:sz w:val="24"/>
        </w:rPr>
        <w:t>unijnych</w:t>
      </w:r>
      <w:r>
        <w:rPr>
          <w:spacing w:val="1"/>
          <w:sz w:val="24"/>
        </w:rPr>
        <w:t xml:space="preserve"> </w:t>
      </w:r>
      <w:r>
        <w:rPr>
          <w:sz w:val="24"/>
        </w:rPr>
        <w:t>przepisów</w:t>
      </w:r>
      <w:r>
        <w:rPr>
          <w:spacing w:val="-1"/>
          <w:sz w:val="24"/>
        </w:rPr>
        <w:t xml:space="preserve"> </w:t>
      </w:r>
      <w:r>
        <w:rPr>
          <w:sz w:val="24"/>
        </w:rPr>
        <w:t>dotyczących</w:t>
      </w:r>
      <w:r>
        <w:rPr>
          <w:spacing w:val="-1"/>
          <w:sz w:val="24"/>
        </w:rPr>
        <w:t xml:space="preserve"> </w:t>
      </w:r>
      <w:r>
        <w:rPr>
          <w:sz w:val="24"/>
        </w:rPr>
        <w:t>pomocy</w:t>
      </w:r>
      <w:r>
        <w:rPr>
          <w:spacing w:val="-1"/>
          <w:sz w:val="24"/>
        </w:rPr>
        <w:t xml:space="preserve"> </w:t>
      </w:r>
      <w:r>
        <w:rPr>
          <w:sz w:val="24"/>
        </w:rPr>
        <w:t>państwa.</w:t>
      </w:r>
    </w:p>
    <w:p w:rsidR="00EB1AB6" w:rsidRDefault="00000000">
      <w:pPr>
        <w:pStyle w:val="Akapitzlist"/>
        <w:numPr>
          <w:ilvl w:val="0"/>
          <w:numId w:val="1"/>
        </w:numPr>
        <w:tabs>
          <w:tab w:val="left" w:pos="837"/>
        </w:tabs>
        <w:spacing w:before="1"/>
        <w:jc w:val="both"/>
        <w:rPr>
          <w:sz w:val="24"/>
        </w:rPr>
      </w:pPr>
      <w:r>
        <w:rPr>
          <w:sz w:val="24"/>
        </w:rPr>
        <w:t>Oferent nie</w:t>
      </w:r>
      <w:r>
        <w:rPr>
          <w:spacing w:val="1"/>
          <w:sz w:val="24"/>
        </w:rPr>
        <w:t xml:space="preserve"> </w:t>
      </w:r>
      <w:r>
        <w:rPr>
          <w:sz w:val="24"/>
        </w:rPr>
        <w:t>pozostaje</w:t>
      </w:r>
      <w:r>
        <w:rPr>
          <w:spacing w:val="1"/>
          <w:sz w:val="24"/>
        </w:rPr>
        <w:t xml:space="preserve"> </w:t>
      </w:r>
      <w:r>
        <w:rPr>
          <w:sz w:val="24"/>
        </w:rPr>
        <w:t>pod</w:t>
      </w:r>
      <w:r>
        <w:rPr>
          <w:spacing w:val="1"/>
          <w:sz w:val="24"/>
        </w:rPr>
        <w:t xml:space="preserve"> </w:t>
      </w:r>
      <w:r>
        <w:rPr>
          <w:sz w:val="24"/>
        </w:rPr>
        <w:t>zarządem</w:t>
      </w:r>
      <w:r>
        <w:rPr>
          <w:spacing w:val="1"/>
          <w:sz w:val="24"/>
        </w:rPr>
        <w:t xml:space="preserve"> </w:t>
      </w:r>
      <w:r>
        <w:rPr>
          <w:sz w:val="24"/>
        </w:rPr>
        <w:t>komisarycznym</w:t>
      </w:r>
      <w:r>
        <w:rPr>
          <w:spacing w:val="1"/>
          <w:sz w:val="24"/>
        </w:rPr>
        <w:t xml:space="preserve"> </w:t>
      </w:r>
      <w:r>
        <w:rPr>
          <w:sz w:val="24"/>
        </w:rPr>
        <w:t>lub</w:t>
      </w:r>
      <w:r>
        <w:rPr>
          <w:spacing w:val="1"/>
          <w:sz w:val="24"/>
        </w:rPr>
        <w:t xml:space="preserve"> </w:t>
      </w:r>
      <w:r>
        <w:rPr>
          <w:sz w:val="24"/>
        </w:rPr>
        <w:t>nie</w:t>
      </w:r>
      <w:r>
        <w:rPr>
          <w:spacing w:val="1"/>
          <w:sz w:val="24"/>
        </w:rPr>
        <w:t xml:space="preserve"> </w:t>
      </w:r>
      <w:r>
        <w:rPr>
          <w:sz w:val="24"/>
        </w:rPr>
        <w:t>znajduje</w:t>
      </w:r>
      <w:r>
        <w:rPr>
          <w:spacing w:val="1"/>
          <w:sz w:val="24"/>
        </w:rPr>
        <w:t xml:space="preserve"> </w:t>
      </w:r>
      <w:r>
        <w:rPr>
          <w:sz w:val="24"/>
        </w:rPr>
        <w:t>się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toku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likwidacji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lub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nie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znajduje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się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w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toku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postępowania</w:t>
      </w:r>
      <w:r>
        <w:rPr>
          <w:spacing w:val="-8"/>
          <w:sz w:val="24"/>
        </w:rPr>
        <w:t xml:space="preserve"> </w:t>
      </w:r>
      <w:r>
        <w:rPr>
          <w:sz w:val="24"/>
        </w:rPr>
        <w:t>upadłościowego</w:t>
      </w:r>
      <w:r>
        <w:rPr>
          <w:spacing w:val="-9"/>
          <w:sz w:val="24"/>
        </w:rPr>
        <w:t xml:space="preserve"> </w:t>
      </w:r>
      <w:r>
        <w:rPr>
          <w:sz w:val="24"/>
        </w:rPr>
        <w:t>lub</w:t>
      </w:r>
      <w:r>
        <w:rPr>
          <w:spacing w:val="-13"/>
          <w:sz w:val="24"/>
        </w:rPr>
        <w:t xml:space="preserve"> </w:t>
      </w:r>
      <w:r>
        <w:rPr>
          <w:sz w:val="24"/>
        </w:rPr>
        <w:t>wobec</w:t>
      </w:r>
      <w:r>
        <w:rPr>
          <w:spacing w:val="-9"/>
          <w:sz w:val="24"/>
        </w:rPr>
        <w:t xml:space="preserve"> </w:t>
      </w:r>
      <w:r>
        <w:rPr>
          <w:sz w:val="24"/>
        </w:rPr>
        <w:t>których</w:t>
      </w:r>
      <w:r>
        <w:rPr>
          <w:spacing w:val="-52"/>
          <w:sz w:val="24"/>
        </w:rPr>
        <w:t xml:space="preserve"> </w:t>
      </w:r>
      <w:r>
        <w:rPr>
          <w:sz w:val="24"/>
        </w:rPr>
        <w:t>sąd oddalił wniosek o ogłoszenie upadłości na podstawie art. 13 ust. 1 lub 2 ustawy z</w:t>
      </w:r>
      <w:r>
        <w:rPr>
          <w:spacing w:val="1"/>
          <w:sz w:val="24"/>
        </w:rPr>
        <w:t xml:space="preserve"> </w:t>
      </w:r>
      <w:r>
        <w:rPr>
          <w:sz w:val="24"/>
        </w:rPr>
        <w:t>dnia 28 lutego 2003 r. Prawo upadłościowe lub znajdują się w toku postępowania</w:t>
      </w:r>
      <w:r>
        <w:rPr>
          <w:spacing w:val="1"/>
          <w:sz w:val="24"/>
        </w:rPr>
        <w:t xml:space="preserve"> </w:t>
      </w:r>
      <w:r>
        <w:rPr>
          <w:sz w:val="24"/>
        </w:rPr>
        <w:t>restrukturyzacyjnego;</w:t>
      </w:r>
    </w:p>
    <w:p w:rsidR="00EB1AB6" w:rsidRDefault="00000000">
      <w:pPr>
        <w:pStyle w:val="Akapitzlist"/>
        <w:numPr>
          <w:ilvl w:val="0"/>
          <w:numId w:val="1"/>
        </w:numPr>
        <w:tabs>
          <w:tab w:val="left" w:pos="837"/>
        </w:tabs>
        <w:spacing w:line="276" w:lineRule="auto"/>
        <w:ind w:right="119"/>
        <w:jc w:val="both"/>
        <w:rPr>
          <w:sz w:val="24"/>
        </w:rPr>
      </w:pPr>
      <w:r>
        <w:rPr>
          <w:color w:val="0F0F0F"/>
          <w:sz w:val="24"/>
        </w:rPr>
        <w:t>Nie podlega</w:t>
      </w:r>
      <w:r>
        <w:rPr>
          <w:color w:val="0F0F0F"/>
          <w:spacing w:val="1"/>
          <w:sz w:val="24"/>
        </w:rPr>
        <w:t xml:space="preserve"> </w:t>
      </w:r>
      <w:r>
        <w:rPr>
          <w:sz w:val="24"/>
        </w:rPr>
        <w:t>wykluczeniu z możliwości jego otrzymania na podstawie prawodawstwa</w:t>
      </w:r>
      <w:r>
        <w:rPr>
          <w:spacing w:val="1"/>
          <w:sz w:val="24"/>
        </w:rPr>
        <w:t xml:space="preserve"> </w:t>
      </w:r>
      <w:r>
        <w:rPr>
          <w:sz w:val="24"/>
        </w:rPr>
        <w:t>unijnego</w:t>
      </w:r>
      <w:r>
        <w:rPr>
          <w:spacing w:val="31"/>
          <w:sz w:val="24"/>
        </w:rPr>
        <w:t xml:space="preserve"> </w:t>
      </w:r>
      <w:r>
        <w:rPr>
          <w:sz w:val="24"/>
        </w:rPr>
        <w:t>i</w:t>
      </w:r>
      <w:r>
        <w:rPr>
          <w:spacing w:val="31"/>
          <w:sz w:val="24"/>
        </w:rPr>
        <w:t xml:space="preserve"> </w:t>
      </w:r>
      <w:r>
        <w:rPr>
          <w:sz w:val="24"/>
        </w:rPr>
        <w:t>krajowego</w:t>
      </w:r>
      <w:r>
        <w:rPr>
          <w:spacing w:val="30"/>
          <w:sz w:val="24"/>
        </w:rPr>
        <w:t xml:space="preserve"> </w:t>
      </w:r>
      <w:r>
        <w:rPr>
          <w:sz w:val="24"/>
        </w:rPr>
        <w:t>wprowadzającego</w:t>
      </w:r>
      <w:r>
        <w:rPr>
          <w:spacing w:val="31"/>
          <w:sz w:val="24"/>
        </w:rPr>
        <w:t xml:space="preserve"> </w:t>
      </w:r>
      <w:r>
        <w:rPr>
          <w:sz w:val="24"/>
        </w:rPr>
        <w:t>sankcje</w:t>
      </w:r>
      <w:r>
        <w:rPr>
          <w:spacing w:val="29"/>
          <w:sz w:val="24"/>
        </w:rPr>
        <w:t xml:space="preserve"> </w:t>
      </w:r>
      <w:r>
        <w:rPr>
          <w:sz w:val="24"/>
        </w:rPr>
        <w:t>wobec</w:t>
      </w:r>
      <w:r>
        <w:rPr>
          <w:spacing w:val="31"/>
          <w:sz w:val="24"/>
        </w:rPr>
        <w:t xml:space="preserve"> </w:t>
      </w:r>
      <w:r>
        <w:rPr>
          <w:sz w:val="24"/>
        </w:rPr>
        <w:t>podmiotów</w:t>
      </w:r>
      <w:r>
        <w:rPr>
          <w:spacing w:val="32"/>
          <w:sz w:val="24"/>
        </w:rPr>
        <w:t xml:space="preserve"> </w:t>
      </w:r>
      <w:r>
        <w:rPr>
          <w:sz w:val="24"/>
        </w:rPr>
        <w:t>i</w:t>
      </w:r>
      <w:r>
        <w:rPr>
          <w:spacing w:val="29"/>
          <w:sz w:val="24"/>
        </w:rPr>
        <w:t xml:space="preserve"> </w:t>
      </w:r>
      <w:r>
        <w:rPr>
          <w:sz w:val="24"/>
        </w:rPr>
        <w:t>osób,</w:t>
      </w:r>
      <w:r>
        <w:rPr>
          <w:spacing w:val="31"/>
          <w:sz w:val="24"/>
        </w:rPr>
        <w:t xml:space="preserve"> </w:t>
      </w:r>
      <w:r>
        <w:rPr>
          <w:sz w:val="24"/>
        </w:rPr>
        <w:t>które</w:t>
      </w:r>
      <w:r>
        <w:rPr>
          <w:spacing w:val="31"/>
          <w:sz w:val="24"/>
        </w:rPr>
        <w:t xml:space="preserve"> </w:t>
      </w:r>
      <w:r>
        <w:rPr>
          <w:sz w:val="24"/>
        </w:rPr>
        <w:t>w</w:t>
      </w:r>
    </w:p>
    <w:p w:rsidR="00EB1AB6" w:rsidRDefault="00EB1AB6">
      <w:pPr>
        <w:spacing w:line="276" w:lineRule="auto"/>
        <w:jc w:val="both"/>
        <w:rPr>
          <w:sz w:val="24"/>
        </w:rPr>
        <w:sectPr w:rsidR="00EB1AB6">
          <w:headerReference w:type="default" r:id="rId7"/>
          <w:footerReference w:type="default" r:id="rId8"/>
          <w:type w:val="continuous"/>
          <w:pgSz w:w="11910" w:h="16840"/>
          <w:pgMar w:top="1540" w:right="1300" w:bottom="1560" w:left="1300" w:header="427" w:footer="1361" w:gutter="0"/>
          <w:pgNumType w:start="1"/>
          <w:cols w:space="708"/>
        </w:sectPr>
      </w:pPr>
    </w:p>
    <w:p w:rsidR="00EB1AB6" w:rsidRDefault="00000000">
      <w:pPr>
        <w:pStyle w:val="Tekstpodstawowy"/>
        <w:spacing w:before="46" w:line="278" w:lineRule="auto"/>
        <w:ind w:left="836" w:right="119"/>
      </w:pPr>
      <w:r>
        <w:lastRenderedPageBreak/>
        <w:t>bezpośredni lub pośredni sposób wspierają działania wojenne Federacji Rosyjskiej lub</w:t>
      </w:r>
      <w:r>
        <w:rPr>
          <w:spacing w:val="-52"/>
        </w:rPr>
        <w:t xml:space="preserve"> </w:t>
      </w:r>
      <w:r>
        <w:t>są</w:t>
      </w:r>
      <w:r>
        <w:rPr>
          <w:spacing w:val="-1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nie</w:t>
      </w:r>
      <w:r>
        <w:rPr>
          <w:spacing w:val="-1"/>
        </w:rPr>
        <w:t xml:space="preserve"> </w:t>
      </w:r>
      <w:r>
        <w:t>odpowiedzialne.</w:t>
      </w:r>
    </w:p>
    <w:p w:rsidR="00EB1AB6" w:rsidRDefault="00EB1AB6">
      <w:pPr>
        <w:pStyle w:val="Tekstpodstawowy"/>
      </w:pPr>
    </w:p>
    <w:p w:rsidR="00EB1AB6" w:rsidRDefault="00EB1AB6">
      <w:pPr>
        <w:pStyle w:val="Tekstpodstawowy"/>
      </w:pPr>
    </w:p>
    <w:p w:rsidR="00EB1AB6" w:rsidRDefault="00EB1AB6">
      <w:pPr>
        <w:pStyle w:val="Tekstpodstawowy"/>
      </w:pPr>
    </w:p>
    <w:p w:rsidR="00EB1AB6" w:rsidRDefault="00EB1AB6">
      <w:pPr>
        <w:pStyle w:val="Tekstpodstawowy"/>
        <w:spacing w:before="9"/>
        <w:rPr>
          <w:sz w:val="18"/>
        </w:rPr>
      </w:pPr>
    </w:p>
    <w:p w:rsidR="00EB1AB6" w:rsidRDefault="00000000">
      <w:pPr>
        <w:pStyle w:val="Tekstpodstawowy"/>
        <w:spacing w:before="1"/>
        <w:ind w:left="116"/>
      </w:pPr>
      <w:r>
        <w:t>Podpis</w:t>
      </w:r>
      <w:r>
        <w:rPr>
          <w:spacing w:val="-9"/>
        </w:rPr>
        <w:t xml:space="preserve"> </w:t>
      </w:r>
      <w:r>
        <w:t>osoby</w:t>
      </w:r>
      <w:r>
        <w:rPr>
          <w:spacing w:val="-9"/>
        </w:rPr>
        <w:t xml:space="preserve"> </w:t>
      </w:r>
      <w:r>
        <w:t>uprawnionej</w:t>
      </w:r>
      <w:r>
        <w:rPr>
          <w:spacing w:val="-9"/>
        </w:rPr>
        <w:t xml:space="preserve"> </w:t>
      </w:r>
      <w:r>
        <w:t>oraz</w:t>
      </w:r>
      <w:r>
        <w:rPr>
          <w:spacing w:val="-9"/>
        </w:rPr>
        <w:t xml:space="preserve"> </w:t>
      </w:r>
      <w:r>
        <w:t>pieczęć</w:t>
      </w:r>
      <w:r>
        <w:rPr>
          <w:spacing w:val="-9"/>
        </w:rPr>
        <w:t xml:space="preserve"> </w:t>
      </w:r>
      <w:r>
        <w:t>imienna:……………………………………………………………….....</w:t>
      </w:r>
    </w:p>
    <w:p w:rsidR="00EB1AB6" w:rsidRDefault="00EB1AB6">
      <w:pPr>
        <w:pStyle w:val="Tekstpodstawowy"/>
      </w:pPr>
    </w:p>
    <w:p w:rsidR="00EB1AB6" w:rsidRDefault="00EB1AB6">
      <w:pPr>
        <w:pStyle w:val="Tekstpodstawowy"/>
        <w:spacing w:before="11"/>
        <w:rPr>
          <w:sz w:val="23"/>
        </w:rPr>
      </w:pPr>
    </w:p>
    <w:p w:rsidR="00EB1AB6" w:rsidRDefault="00000000">
      <w:pPr>
        <w:pStyle w:val="Tekstpodstawowy"/>
        <w:ind w:left="116"/>
      </w:pPr>
      <w:r>
        <w:rPr>
          <w:spacing w:val="-1"/>
        </w:rPr>
        <w:t>Pieczęć</w:t>
      </w:r>
      <w:r>
        <w:rPr>
          <w:spacing w:val="18"/>
        </w:rPr>
        <w:t xml:space="preserve"> </w:t>
      </w:r>
      <w:r>
        <w:rPr>
          <w:spacing w:val="-1"/>
        </w:rPr>
        <w:t>podmiotu:………………………………………………………………………………………………………………….</w:t>
      </w:r>
    </w:p>
    <w:p w:rsidR="00EB1AB6" w:rsidRDefault="00EB1AB6">
      <w:pPr>
        <w:pStyle w:val="Tekstpodstawowy"/>
      </w:pPr>
    </w:p>
    <w:p w:rsidR="00EB1AB6" w:rsidRDefault="00EB1AB6">
      <w:pPr>
        <w:pStyle w:val="Tekstpodstawowy"/>
      </w:pPr>
    </w:p>
    <w:p w:rsidR="00EB1AB6" w:rsidRDefault="00000000">
      <w:pPr>
        <w:pStyle w:val="Tekstpodstawowy"/>
        <w:ind w:left="116"/>
      </w:pPr>
      <w:r>
        <w:rPr>
          <w:spacing w:val="-1"/>
        </w:rPr>
        <w:t>Data</w:t>
      </w:r>
      <w:r>
        <w:rPr>
          <w:spacing w:val="-12"/>
        </w:rPr>
        <w:t xml:space="preserve"> </w:t>
      </w:r>
      <w:r>
        <w:rPr>
          <w:spacing w:val="-1"/>
        </w:rPr>
        <w:t>i</w:t>
      </w:r>
      <w:r>
        <w:rPr>
          <w:spacing w:val="-10"/>
        </w:rPr>
        <w:t xml:space="preserve"> </w:t>
      </w:r>
      <w:r>
        <w:rPr>
          <w:spacing w:val="-1"/>
        </w:rPr>
        <w:t>miejsce</w:t>
      </w:r>
      <w:r>
        <w:rPr>
          <w:spacing w:val="-11"/>
        </w:rPr>
        <w:t xml:space="preserve"> </w:t>
      </w:r>
      <w:r>
        <w:t>sporządzenia:……………………………………………………………………………………..…………..</w:t>
      </w:r>
    </w:p>
    <w:sectPr w:rsidR="00EB1AB6">
      <w:pgSz w:w="11910" w:h="16840"/>
      <w:pgMar w:top="1540" w:right="1300" w:bottom="1560" w:left="1300" w:header="427" w:footer="136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6E795A" w:rsidRDefault="006E795A">
      <w:r>
        <w:separator/>
      </w:r>
    </w:p>
  </w:endnote>
  <w:endnote w:type="continuationSeparator" w:id="0">
    <w:p w:rsidR="006E795A" w:rsidRDefault="006E7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B1AB6" w:rsidRDefault="00000000">
    <w:pPr>
      <w:pStyle w:val="Tekstpodstawowy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549952" behindDoc="1" locked="0" layoutInCell="1" allowOverlap="1">
          <wp:simplePos x="0" y="0"/>
          <wp:positionH relativeFrom="page">
            <wp:posOffset>968429</wp:posOffset>
          </wp:positionH>
          <wp:positionV relativeFrom="page">
            <wp:posOffset>9701138</wp:posOffset>
          </wp:positionV>
          <wp:extent cx="5692085" cy="449646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92085" cy="4496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6E795A" w:rsidRDefault="006E795A">
      <w:r>
        <w:separator/>
      </w:r>
    </w:p>
  </w:footnote>
  <w:footnote w:type="continuationSeparator" w:id="0">
    <w:p w:rsidR="006E795A" w:rsidRDefault="006E79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B1AB6" w:rsidRDefault="0052357F">
    <w:pPr>
      <w:pStyle w:val="Tekstpodstawowy"/>
      <w:spacing w:line="14" w:lineRule="auto"/>
      <w:rPr>
        <w:sz w:val="20"/>
      </w:rPr>
    </w:pPr>
    <w:r w:rsidRPr="00394E6D">
      <w:rPr>
        <w:noProof/>
        <w:sz w:val="20"/>
      </w:rPr>
      <w:drawing>
        <wp:anchor distT="0" distB="0" distL="0" distR="0" simplePos="0" relativeHeight="487552000" behindDoc="1" locked="0" layoutInCell="1" allowOverlap="1" wp14:anchorId="1FBF522D" wp14:editId="09C047F7">
          <wp:simplePos x="0" y="0"/>
          <wp:positionH relativeFrom="page">
            <wp:posOffset>825500</wp:posOffset>
          </wp:positionH>
          <wp:positionV relativeFrom="page">
            <wp:posOffset>271145</wp:posOffset>
          </wp:positionV>
          <wp:extent cx="2456953" cy="437322"/>
          <wp:effectExtent l="19050" t="0" r="497" b="0"/>
          <wp:wrapNone/>
          <wp:docPr id="52225022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56953" cy="43732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D13E84"/>
    <w:multiLevelType w:val="hybridMultilevel"/>
    <w:tmpl w:val="20D4B34A"/>
    <w:lvl w:ilvl="0" w:tplc="AA76021A">
      <w:start w:val="1"/>
      <w:numFmt w:val="decimal"/>
      <w:lvlText w:val="%1)"/>
      <w:lvlJc w:val="left"/>
      <w:pPr>
        <w:ind w:left="836" w:hanging="360"/>
        <w:jc w:val="left"/>
      </w:pPr>
      <w:rPr>
        <w:rFonts w:ascii="Calibri" w:eastAsia="Calibri" w:hAnsi="Calibri" w:cs="Calibri" w:hint="default"/>
        <w:w w:val="100"/>
        <w:sz w:val="24"/>
        <w:szCs w:val="24"/>
        <w:lang w:val="pl-PL" w:eastAsia="en-US" w:bidi="ar-SA"/>
      </w:rPr>
    </w:lvl>
    <w:lvl w:ilvl="1" w:tplc="1A407F2C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36140912">
      <w:numFmt w:val="bullet"/>
      <w:lvlText w:val="•"/>
      <w:lvlJc w:val="left"/>
      <w:pPr>
        <w:ind w:left="2533" w:hanging="360"/>
      </w:pPr>
      <w:rPr>
        <w:rFonts w:hint="default"/>
        <w:lang w:val="pl-PL" w:eastAsia="en-US" w:bidi="ar-SA"/>
      </w:rPr>
    </w:lvl>
    <w:lvl w:ilvl="3" w:tplc="46C2112E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4" w:tplc="5AF86D6C">
      <w:numFmt w:val="bullet"/>
      <w:lvlText w:val="•"/>
      <w:lvlJc w:val="left"/>
      <w:pPr>
        <w:ind w:left="4226" w:hanging="360"/>
      </w:pPr>
      <w:rPr>
        <w:rFonts w:hint="default"/>
        <w:lang w:val="pl-PL" w:eastAsia="en-US" w:bidi="ar-SA"/>
      </w:rPr>
    </w:lvl>
    <w:lvl w:ilvl="5" w:tplc="44EC7DBC">
      <w:numFmt w:val="bullet"/>
      <w:lvlText w:val="•"/>
      <w:lvlJc w:val="left"/>
      <w:pPr>
        <w:ind w:left="5073" w:hanging="360"/>
      </w:pPr>
      <w:rPr>
        <w:rFonts w:hint="default"/>
        <w:lang w:val="pl-PL" w:eastAsia="en-US" w:bidi="ar-SA"/>
      </w:rPr>
    </w:lvl>
    <w:lvl w:ilvl="6" w:tplc="2DCC51BE">
      <w:numFmt w:val="bullet"/>
      <w:lvlText w:val="•"/>
      <w:lvlJc w:val="left"/>
      <w:pPr>
        <w:ind w:left="5919" w:hanging="360"/>
      </w:pPr>
      <w:rPr>
        <w:rFonts w:hint="default"/>
        <w:lang w:val="pl-PL" w:eastAsia="en-US" w:bidi="ar-SA"/>
      </w:rPr>
    </w:lvl>
    <w:lvl w:ilvl="7" w:tplc="4AEED9BA">
      <w:numFmt w:val="bullet"/>
      <w:lvlText w:val="•"/>
      <w:lvlJc w:val="left"/>
      <w:pPr>
        <w:ind w:left="6766" w:hanging="360"/>
      </w:pPr>
      <w:rPr>
        <w:rFonts w:hint="default"/>
        <w:lang w:val="pl-PL" w:eastAsia="en-US" w:bidi="ar-SA"/>
      </w:rPr>
    </w:lvl>
    <w:lvl w:ilvl="8" w:tplc="565C8968">
      <w:numFmt w:val="bullet"/>
      <w:lvlText w:val="•"/>
      <w:lvlJc w:val="left"/>
      <w:pPr>
        <w:ind w:left="7613" w:hanging="360"/>
      </w:pPr>
      <w:rPr>
        <w:rFonts w:hint="default"/>
        <w:lang w:val="pl-PL" w:eastAsia="en-US" w:bidi="ar-SA"/>
      </w:rPr>
    </w:lvl>
  </w:abstractNum>
  <w:num w:numId="1" w16cid:durableId="335498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AB6"/>
    <w:rsid w:val="00513FAF"/>
    <w:rsid w:val="0052357F"/>
    <w:rsid w:val="006E795A"/>
    <w:rsid w:val="009B62A9"/>
    <w:rsid w:val="00DC26CC"/>
    <w:rsid w:val="00EB1AB6"/>
    <w:rsid w:val="00F9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AA06CA-0E94-40A8-9515-B97D3EFF6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0"/>
    <w:qFormat/>
    <w:pPr>
      <w:spacing w:before="1"/>
      <w:ind w:left="2125" w:right="2125"/>
      <w:jc w:val="center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  <w:pPr>
      <w:ind w:left="836" w:right="117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2357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2357F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2357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2357F"/>
    <w:rPr>
      <w:rFonts w:ascii="Calibri" w:eastAsia="Calibri" w:hAnsi="Calibri" w:cs="Calibri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363</Words>
  <Characters>2183</Characters>
  <Application>Microsoft Office Word</Application>
  <DocSecurity>0</DocSecurity>
  <Lines>18</Lines>
  <Paragraphs>5</Paragraphs>
  <ScaleCrop>false</ScaleCrop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Agencja Rozwoju Regionalnego ARLEG</dc:creator>
  <cp:lastModifiedBy>User</cp:lastModifiedBy>
  <cp:revision>3</cp:revision>
  <dcterms:created xsi:type="dcterms:W3CDTF">2024-05-27T00:15:00Z</dcterms:created>
  <dcterms:modified xsi:type="dcterms:W3CDTF">2024-05-27T00:25:00Z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2024-05-24T00:00:00Z</vt:filetime>
  </property>
</Properties>
</file>