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FAA" w:rsidRPr="001D1E6C" w:rsidRDefault="00C22FAA" w:rsidP="001D1E6C">
      <w:pPr>
        <w:spacing w:line="240" w:lineRule="auto"/>
        <w:jc w:val="right"/>
        <w:rPr>
          <w:rFonts w:cstheme="minorHAnsi"/>
          <w:b/>
        </w:rPr>
      </w:pPr>
      <w:r w:rsidRPr="001D1E6C">
        <w:rPr>
          <w:rFonts w:cstheme="minorHAnsi"/>
          <w:b/>
        </w:rPr>
        <w:t xml:space="preserve">Załącznik nr 7 do Regulaminu </w:t>
      </w:r>
    </w:p>
    <w:p w:rsidR="00F76B59" w:rsidRDefault="001D1E6C" w:rsidP="001D1E6C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1D1E6C">
        <w:rPr>
          <w:rFonts w:cstheme="minorHAnsi"/>
          <w:b/>
          <w:sz w:val="24"/>
          <w:szCs w:val="24"/>
        </w:rPr>
        <w:t>S</w:t>
      </w:r>
      <w:r w:rsidR="00DD49D0" w:rsidRPr="001D1E6C">
        <w:rPr>
          <w:rFonts w:cstheme="minorHAnsi"/>
          <w:b/>
          <w:sz w:val="24"/>
          <w:szCs w:val="24"/>
        </w:rPr>
        <w:t xml:space="preserve">chemat </w:t>
      </w:r>
      <w:r w:rsidRPr="001D1E6C">
        <w:rPr>
          <w:rFonts w:cstheme="minorHAnsi"/>
          <w:b/>
          <w:sz w:val="24"/>
          <w:szCs w:val="24"/>
        </w:rPr>
        <w:t xml:space="preserve">rekrutacji i </w:t>
      </w:r>
      <w:r w:rsidR="006322A9" w:rsidRPr="001D1E6C">
        <w:rPr>
          <w:rFonts w:cstheme="minorHAnsi"/>
          <w:b/>
          <w:sz w:val="24"/>
          <w:szCs w:val="24"/>
        </w:rPr>
        <w:t>udziału w projekcie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2204C" w:rsidTr="0042204C">
        <w:tc>
          <w:tcPr>
            <w:tcW w:w="9212" w:type="dxa"/>
            <w:shd w:val="clear" w:color="auto" w:fill="D9D9D9" w:themeFill="background1" w:themeFillShade="D9"/>
          </w:tcPr>
          <w:p w:rsidR="0042204C" w:rsidRDefault="0042204C" w:rsidP="0042204C">
            <w:pPr>
              <w:pStyle w:val="Akapitzlist"/>
              <w:ind w:left="108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2204C">
              <w:rPr>
                <w:rFonts w:cstheme="minorHAnsi"/>
                <w:b/>
              </w:rPr>
              <w:t>REKRUTACJA:</w:t>
            </w:r>
          </w:p>
        </w:tc>
      </w:tr>
    </w:tbl>
    <w:p w:rsidR="00F76B59" w:rsidRPr="001D1E6C" w:rsidRDefault="00F76B59" w:rsidP="001D1E6C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1D1E6C">
        <w:rPr>
          <w:rFonts w:cstheme="minorHAnsi"/>
        </w:rPr>
        <w:t>Z</w:t>
      </w:r>
      <w:r w:rsidR="00DD49D0" w:rsidRPr="001D1E6C">
        <w:rPr>
          <w:rFonts w:cstheme="minorHAnsi"/>
        </w:rPr>
        <w:t xml:space="preserve">łożenie </w:t>
      </w:r>
      <w:r w:rsidR="00DD49D0" w:rsidRPr="001D1E6C">
        <w:rPr>
          <w:rFonts w:cstheme="minorHAnsi"/>
          <w:i/>
        </w:rPr>
        <w:t>Formularz</w:t>
      </w:r>
      <w:r w:rsidRPr="001D1E6C">
        <w:rPr>
          <w:rFonts w:cstheme="minorHAnsi"/>
          <w:i/>
        </w:rPr>
        <w:t>a</w:t>
      </w:r>
      <w:r w:rsidR="00DD49D0" w:rsidRPr="001D1E6C">
        <w:rPr>
          <w:rFonts w:cstheme="minorHAnsi"/>
          <w:i/>
        </w:rPr>
        <w:t xml:space="preserve"> </w:t>
      </w:r>
      <w:r w:rsidRPr="001D1E6C">
        <w:rPr>
          <w:rFonts w:cstheme="minorHAnsi"/>
          <w:i/>
        </w:rPr>
        <w:t>rejestracyjnego</w:t>
      </w:r>
      <w:r w:rsidRPr="001D1E6C">
        <w:rPr>
          <w:rFonts w:cstheme="minorHAnsi"/>
        </w:rPr>
        <w:t xml:space="preserve"> </w:t>
      </w:r>
      <w:r w:rsidR="00DD49D0" w:rsidRPr="001D1E6C">
        <w:rPr>
          <w:rFonts w:cstheme="minorHAnsi"/>
        </w:rPr>
        <w:t xml:space="preserve">przez </w:t>
      </w:r>
      <w:r w:rsidRPr="001D1E6C">
        <w:rPr>
          <w:rFonts w:cstheme="minorHAnsi"/>
        </w:rPr>
        <w:t>stronę internetową</w:t>
      </w:r>
      <w:r w:rsidR="00DD49D0" w:rsidRPr="001D1E6C">
        <w:rPr>
          <w:rFonts w:cstheme="minorHAnsi"/>
        </w:rPr>
        <w:t xml:space="preserve"> PARP</w:t>
      </w:r>
      <w:r w:rsidRPr="001D1E6C">
        <w:rPr>
          <w:rFonts w:cstheme="minorHAnsi"/>
        </w:rPr>
        <w:t>:</w:t>
      </w:r>
    </w:p>
    <w:p w:rsidR="00F76B59" w:rsidRPr="001D1E6C" w:rsidRDefault="003D19EC" w:rsidP="001D1E6C">
      <w:pPr>
        <w:pStyle w:val="Akapitzlist"/>
        <w:spacing w:line="240" w:lineRule="auto"/>
        <w:ind w:left="360"/>
        <w:jc w:val="both"/>
        <w:rPr>
          <w:rFonts w:cstheme="minorHAnsi"/>
        </w:rPr>
      </w:pPr>
      <w:hyperlink r:id="rId7" w:history="1">
        <w:r w:rsidR="00FB7D93" w:rsidRPr="001D1E6C">
          <w:rPr>
            <w:rStyle w:val="Hipercze"/>
            <w:rFonts w:cstheme="minorHAnsi"/>
          </w:rPr>
          <w:t>www.parp.gov.pl/component/site/site/formularz-zgloszeniowy-kompetencje-dla-sektorow-2</w:t>
        </w:r>
      </w:hyperlink>
    </w:p>
    <w:p w:rsidR="00B35188" w:rsidRPr="001D1E6C" w:rsidRDefault="00B35188" w:rsidP="001D1E6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cstheme="minorHAnsi"/>
          <w:color w:val="000000"/>
        </w:rPr>
      </w:pPr>
      <w:r w:rsidRPr="001D1E6C">
        <w:rPr>
          <w:rFonts w:cstheme="minorHAnsi"/>
        </w:rPr>
        <w:t xml:space="preserve">Z Przedsiębiorcą, który prawidłowo wypełnił wstępne zgłoszenie do Projektu przez stronę internetową PARP, </w:t>
      </w:r>
      <w:r w:rsidR="00342750" w:rsidRPr="001D1E6C">
        <w:rPr>
          <w:rFonts w:cstheme="minorHAnsi"/>
        </w:rPr>
        <w:t xml:space="preserve">w ciągu 7 dni kalendarzowych od zgłoszenia </w:t>
      </w:r>
      <w:r w:rsidRPr="001D1E6C">
        <w:rPr>
          <w:rFonts w:cstheme="minorHAnsi"/>
        </w:rPr>
        <w:t>kontaktuje się pracownik Operatora. Pracownik przedstawia Przedsiębiorcy zasady udziału w projekcie, informacje o trwającej lub planowanej rundzie naboru, przesyła mailowo dok. aplikacyjne (dostępne również na stronie internetowej projektu</w:t>
      </w:r>
      <w:r w:rsidR="00C22FAA" w:rsidRPr="001D1E6C">
        <w:rPr>
          <w:rFonts w:cstheme="minorHAnsi"/>
        </w:rPr>
        <w:t xml:space="preserve"> </w:t>
      </w:r>
      <w:hyperlink r:id="rId8" w:history="1">
        <w:r w:rsidR="00C22FAA" w:rsidRPr="001D1E6C">
          <w:rPr>
            <w:rStyle w:val="Hipercze"/>
            <w:rFonts w:cstheme="minorHAnsi"/>
          </w:rPr>
          <w:t>www.frw.pl/budowlany</w:t>
        </w:r>
      </w:hyperlink>
      <w:r w:rsidR="00C22FAA" w:rsidRPr="001D1E6C">
        <w:rPr>
          <w:rFonts w:cstheme="minorHAnsi"/>
        </w:rPr>
        <w:t xml:space="preserve">) </w:t>
      </w:r>
      <w:r w:rsidRPr="001D1E6C">
        <w:rPr>
          <w:rFonts w:cstheme="minorHAnsi"/>
        </w:rPr>
        <w:t>oraz przesyła login do Systemu informatycznego, wspierającego rekrutację i udział w projekcie.</w:t>
      </w:r>
    </w:p>
    <w:p w:rsidR="00A970ED" w:rsidRPr="001D1E6C" w:rsidRDefault="00DB6BE5" w:rsidP="001D1E6C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1D1E6C">
        <w:rPr>
          <w:rFonts w:cstheme="minorHAnsi"/>
        </w:rPr>
        <w:t>Operator na 7 dni kalendarzowych przed planowaną rund</w:t>
      </w:r>
      <w:r w:rsidR="00FB7D93" w:rsidRPr="001D1E6C">
        <w:rPr>
          <w:rFonts w:cstheme="minorHAnsi"/>
        </w:rPr>
        <w:t>ą</w:t>
      </w:r>
      <w:r w:rsidRPr="001D1E6C">
        <w:rPr>
          <w:rFonts w:cstheme="minorHAnsi"/>
        </w:rPr>
        <w:t xml:space="preserve"> naboru informuje o terminie rozpoczęcia i zakończenia przyjmowania dokumentów </w:t>
      </w:r>
      <w:r w:rsidR="00FB7D93" w:rsidRPr="001D1E6C">
        <w:rPr>
          <w:rFonts w:cstheme="minorHAnsi"/>
        </w:rPr>
        <w:t>rekrutacyjnych</w:t>
      </w:r>
      <w:r w:rsidRPr="001D1E6C">
        <w:rPr>
          <w:rFonts w:cstheme="minorHAnsi"/>
        </w:rPr>
        <w:t xml:space="preserve"> poprzez upublicznienie informacji na stronie </w:t>
      </w:r>
      <w:hyperlink r:id="rId9" w:history="1">
        <w:r w:rsidR="00FB7D93" w:rsidRPr="001D1E6C">
          <w:rPr>
            <w:rStyle w:val="Hipercze"/>
            <w:rFonts w:cstheme="minorHAnsi"/>
          </w:rPr>
          <w:t>www.frw.pl/budowlany</w:t>
        </w:r>
      </w:hyperlink>
      <w:r w:rsidR="00FB7D93" w:rsidRPr="001D1E6C">
        <w:rPr>
          <w:rFonts w:cstheme="minorHAnsi"/>
        </w:rPr>
        <w:t xml:space="preserve"> </w:t>
      </w:r>
      <w:r w:rsidRPr="001D1E6C">
        <w:rPr>
          <w:rFonts w:cstheme="minorHAnsi"/>
        </w:rPr>
        <w:t>i w Biurze projektu. Dodatkowo do wszystkich Przedsiębiorców, które zgłosili się wstępnie do projektu (</w:t>
      </w:r>
      <w:r w:rsidRPr="001D1E6C">
        <w:rPr>
          <w:rFonts w:cstheme="minorHAnsi"/>
          <w:i/>
        </w:rPr>
        <w:t xml:space="preserve">Formularz rejestracyjny </w:t>
      </w:r>
      <w:r w:rsidRPr="001D1E6C">
        <w:rPr>
          <w:rFonts w:cstheme="minorHAnsi"/>
        </w:rPr>
        <w:t xml:space="preserve">wysłany przez stronę internetową PARP), zostanie wysłany e-mail z informacją o planowanej rundzie naboru. </w:t>
      </w:r>
    </w:p>
    <w:p w:rsidR="00064C70" w:rsidRPr="001D1E6C" w:rsidRDefault="00A970ED" w:rsidP="001D1E6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cstheme="minorHAnsi"/>
          <w:color w:val="000000"/>
        </w:rPr>
      </w:pPr>
      <w:r w:rsidRPr="001D1E6C">
        <w:rPr>
          <w:rFonts w:cstheme="minorHAnsi"/>
        </w:rPr>
        <w:t xml:space="preserve">Operator </w:t>
      </w:r>
      <w:r w:rsidR="00DD49D0" w:rsidRPr="001D1E6C">
        <w:rPr>
          <w:rFonts w:cstheme="minorHAnsi"/>
        </w:rPr>
        <w:t>otw</w:t>
      </w:r>
      <w:r w:rsidR="00064C70" w:rsidRPr="001D1E6C">
        <w:rPr>
          <w:rFonts w:cstheme="minorHAnsi"/>
        </w:rPr>
        <w:t>ie</w:t>
      </w:r>
      <w:r w:rsidR="00DD49D0" w:rsidRPr="001D1E6C">
        <w:rPr>
          <w:rFonts w:cstheme="minorHAnsi"/>
        </w:rPr>
        <w:t>r</w:t>
      </w:r>
      <w:r w:rsidR="00064C70" w:rsidRPr="001D1E6C">
        <w:rPr>
          <w:rFonts w:cstheme="minorHAnsi"/>
        </w:rPr>
        <w:t>a</w:t>
      </w:r>
      <w:r w:rsidR="00DD49D0" w:rsidRPr="001D1E6C">
        <w:rPr>
          <w:rFonts w:cstheme="minorHAnsi"/>
        </w:rPr>
        <w:t xml:space="preserve"> rund</w:t>
      </w:r>
      <w:r w:rsidRPr="001D1E6C">
        <w:rPr>
          <w:rFonts w:cstheme="minorHAnsi"/>
        </w:rPr>
        <w:t>ę</w:t>
      </w:r>
      <w:r w:rsidR="00DD49D0" w:rsidRPr="001D1E6C">
        <w:rPr>
          <w:rFonts w:cstheme="minorHAnsi"/>
        </w:rPr>
        <w:t xml:space="preserve"> naboru</w:t>
      </w:r>
      <w:r w:rsidRPr="001D1E6C">
        <w:rPr>
          <w:rFonts w:cstheme="minorHAnsi"/>
        </w:rPr>
        <w:t xml:space="preserve"> dokumentów rekrutacyjnych. </w:t>
      </w:r>
      <w:r w:rsidR="00064C70" w:rsidRPr="001D1E6C">
        <w:rPr>
          <w:rFonts w:cstheme="minorHAnsi"/>
        </w:rPr>
        <w:t xml:space="preserve">Operator dzieli rekrutację na rundy naboru o określonym terminie otwarcia i zamknięcia, limicie alokacji na daną rundę, limicie kwotowym na Przedsiębiorstwo i Pracownika oraz zasięgu terytorialnym. </w:t>
      </w:r>
    </w:p>
    <w:p w:rsidR="00FB7D93" w:rsidRPr="001D1E6C" w:rsidRDefault="00064C70" w:rsidP="001D1E6C">
      <w:pPr>
        <w:pStyle w:val="Akapitzlist"/>
        <w:spacing w:line="240" w:lineRule="auto"/>
        <w:ind w:left="360"/>
        <w:jc w:val="both"/>
        <w:rPr>
          <w:rFonts w:cstheme="minorHAnsi"/>
        </w:rPr>
      </w:pPr>
      <w:r w:rsidRPr="001D1E6C">
        <w:rPr>
          <w:rFonts w:cstheme="minorHAnsi"/>
        </w:rPr>
        <w:t xml:space="preserve">Operator ma prawo czasowo zawiesić rund naboru w chwili, gdy łączna wartość dofinansowań wnioskowana w zgłoszeniach złożonych w danej rundzie naboru przekroczy 150% kwoty alokacji przewidzianej na daną rundę naboru. </w:t>
      </w:r>
    </w:p>
    <w:p w:rsidR="00342750" w:rsidRPr="001D1E6C" w:rsidRDefault="00B35188" w:rsidP="001D1E6C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1D1E6C">
        <w:rPr>
          <w:rFonts w:cstheme="minorHAnsi"/>
        </w:rPr>
        <w:t xml:space="preserve">Przedsiębiorstwo </w:t>
      </w:r>
      <w:r w:rsidR="00342750" w:rsidRPr="001D1E6C">
        <w:rPr>
          <w:rFonts w:cstheme="minorHAnsi"/>
        </w:rPr>
        <w:t xml:space="preserve">zainteresowane udziałem w projekcie w trakcie trwającej rundy naboru </w:t>
      </w:r>
      <w:r w:rsidRPr="001D1E6C">
        <w:rPr>
          <w:rFonts w:cstheme="minorHAnsi"/>
        </w:rPr>
        <w:t>składa</w:t>
      </w:r>
      <w:r w:rsidR="00342750" w:rsidRPr="001D1E6C">
        <w:rPr>
          <w:rFonts w:cstheme="minorHAnsi"/>
        </w:rPr>
        <w:t xml:space="preserve"> </w:t>
      </w:r>
      <w:r w:rsidR="00FB7D93" w:rsidRPr="001D1E6C">
        <w:rPr>
          <w:rFonts w:cstheme="minorHAnsi"/>
        </w:rPr>
        <w:t>przy wykorzystaniu S</w:t>
      </w:r>
      <w:r w:rsidR="00342750" w:rsidRPr="001D1E6C">
        <w:rPr>
          <w:rFonts w:cstheme="minorHAnsi"/>
        </w:rPr>
        <w:t xml:space="preserve">ystemu informatycznego skany dokumentów rekrutacyjnych, </w:t>
      </w:r>
      <w:r w:rsidR="00FB7D93" w:rsidRPr="001D1E6C">
        <w:rPr>
          <w:rFonts w:cstheme="minorHAnsi"/>
        </w:rPr>
        <w:t xml:space="preserve">których wzory są </w:t>
      </w:r>
      <w:r w:rsidR="00342750" w:rsidRPr="001D1E6C">
        <w:rPr>
          <w:rFonts w:cstheme="minorHAnsi"/>
        </w:rPr>
        <w:t>dostępn</w:t>
      </w:r>
      <w:r w:rsidR="00FB7D93" w:rsidRPr="001D1E6C">
        <w:rPr>
          <w:rFonts w:cstheme="minorHAnsi"/>
        </w:rPr>
        <w:t>e</w:t>
      </w:r>
      <w:r w:rsidR="00342750" w:rsidRPr="001D1E6C">
        <w:rPr>
          <w:rFonts w:cstheme="minorHAnsi"/>
        </w:rPr>
        <w:t xml:space="preserve"> na stronie </w:t>
      </w:r>
      <w:hyperlink r:id="rId10" w:history="1">
        <w:r w:rsidR="00342750" w:rsidRPr="001D1E6C">
          <w:rPr>
            <w:rStyle w:val="Hipercze"/>
            <w:rFonts w:cstheme="minorHAnsi"/>
          </w:rPr>
          <w:t>www.frw.pl/budowlany/</w:t>
        </w:r>
      </w:hyperlink>
      <w:r w:rsidR="00342750" w:rsidRPr="001D1E6C">
        <w:rPr>
          <w:rFonts w:cstheme="minorHAnsi"/>
        </w:rPr>
        <w:t xml:space="preserve">: </w:t>
      </w:r>
    </w:p>
    <w:p w:rsidR="00342750" w:rsidRPr="001D1E6C" w:rsidRDefault="00342750" w:rsidP="001D1E6C">
      <w:pPr>
        <w:pStyle w:val="Akapitzlist"/>
        <w:numPr>
          <w:ilvl w:val="0"/>
          <w:numId w:val="29"/>
        </w:numPr>
        <w:spacing w:before="120" w:after="0" w:line="240" w:lineRule="auto"/>
        <w:jc w:val="both"/>
        <w:rPr>
          <w:rFonts w:cstheme="minorHAnsi"/>
          <w:color w:val="000000"/>
        </w:rPr>
      </w:pPr>
      <w:r w:rsidRPr="001D1E6C">
        <w:rPr>
          <w:rFonts w:cstheme="minorHAnsi"/>
          <w:color w:val="000000"/>
        </w:rPr>
        <w:t>Załącznik nr 1 do Regulaminu - Formularz zgłoszeniowy przedsiębiorstwa do projektu.</w:t>
      </w:r>
    </w:p>
    <w:p w:rsidR="00342750" w:rsidRPr="001D1E6C" w:rsidRDefault="00342750" w:rsidP="001D1E6C">
      <w:pPr>
        <w:pStyle w:val="Akapitzlist"/>
        <w:numPr>
          <w:ilvl w:val="0"/>
          <w:numId w:val="29"/>
        </w:numPr>
        <w:spacing w:before="120" w:after="0" w:line="240" w:lineRule="auto"/>
        <w:jc w:val="both"/>
        <w:rPr>
          <w:rFonts w:eastAsia="Arial" w:cstheme="minorHAnsi"/>
        </w:rPr>
      </w:pPr>
      <w:r w:rsidRPr="001D1E6C">
        <w:rPr>
          <w:rFonts w:eastAsia="Arial" w:cstheme="minorHAnsi"/>
        </w:rPr>
        <w:t xml:space="preserve">Załącznik nr 2 </w:t>
      </w:r>
      <w:r w:rsidRPr="001D1E6C">
        <w:rPr>
          <w:rFonts w:cstheme="minorHAnsi"/>
          <w:color w:val="000000"/>
        </w:rPr>
        <w:t>do Regulaminu</w:t>
      </w:r>
      <w:r w:rsidRPr="001D1E6C">
        <w:rPr>
          <w:rFonts w:eastAsia="Arial" w:cstheme="minorHAnsi"/>
        </w:rPr>
        <w:t xml:space="preserve"> – </w:t>
      </w:r>
      <w:r w:rsidRPr="001D1E6C">
        <w:rPr>
          <w:rFonts w:cstheme="minorHAnsi"/>
          <w:color w:val="000000"/>
        </w:rPr>
        <w:t>Oświadczenie przedsiębiorstwa określenie przynależności do danej kategorii przedsiębiorstwa.</w:t>
      </w:r>
    </w:p>
    <w:p w:rsidR="00342750" w:rsidRPr="001D1E6C" w:rsidRDefault="00342750" w:rsidP="001D1E6C">
      <w:pPr>
        <w:pStyle w:val="Akapitzlist"/>
        <w:numPr>
          <w:ilvl w:val="0"/>
          <w:numId w:val="29"/>
        </w:numPr>
        <w:spacing w:before="120" w:after="0" w:line="240" w:lineRule="auto"/>
        <w:jc w:val="both"/>
        <w:rPr>
          <w:rFonts w:eastAsia="Arial" w:cstheme="minorHAnsi"/>
        </w:rPr>
      </w:pPr>
      <w:r w:rsidRPr="001D1E6C">
        <w:rPr>
          <w:rFonts w:eastAsia="Arial" w:cstheme="minorHAnsi"/>
        </w:rPr>
        <w:t xml:space="preserve">Załącznik nr 3 </w:t>
      </w:r>
      <w:r w:rsidRPr="001D1E6C">
        <w:rPr>
          <w:rFonts w:cstheme="minorHAnsi"/>
          <w:color w:val="000000"/>
        </w:rPr>
        <w:t>do Regulaminu</w:t>
      </w:r>
      <w:r w:rsidRPr="001D1E6C">
        <w:rPr>
          <w:rFonts w:eastAsia="Arial" w:cstheme="minorHAnsi"/>
        </w:rPr>
        <w:t xml:space="preserve"> – Formularz zgłoszeniowy właściciela/pracownika.</w:t>
      </w:r>
    </w:p>
    <w:p w:rsidR="00342750" w:rsidRPr="001D1E6C" w:rsidRDefault="00342750" w:rsidP="001D1E6C">
      <w:pPr>
        <w:pStyle w:val="Akapitzlist"/>
        <w:numPr>
          <w:ilvl w:val="0"/>
          <w:numId w:val="29"/>
        </w:numPr>
        <w:spacing w:before="120" w:after="0" w:line="240" w:lineRule="auto"/>
        <w:jc w:val="both"/>
        <w:rPr>
          <w:rFonts w:eastAsia="Arial" w:cstheme="minorHAnsi"/>
        </w:rPr>
      </w:pPr>
      <w:r w:rsidRPr="001D1E6C">
        <w:rPr>
          <w:rFonts w:eastAsia="Arial" w:cstheme="minorHAnsi"/>
        </w:rPr>
        <w:t xml:space="preserve">Załącznik nr 4 </w:t>
      </w:r>
      <w:r w:rsidRPr="001D1E6C">
        <w:rPr>
          <w:rFonts w:cstheme="minorHAnsi"/>
          <w:color w:val="000000"/>
        </w:rPr>
        <w:t>do Regulaminu</w:t>
      </w:r>
      <w:r w:rsidRPr="001D1E6C">
        <w:rPr>
          <w:rFonts w:eastAsia="Arial" w:cstheme="minorHAnsi"/>
        </w:rPr>
        <w:t xml:space="preserve"> - Oświadczenie uczestnika projektu dotyczące przetwarzania danych osobowych.</w:t>
      </w:r>
    </w:p>
    <w:p w:rsidR="00342750" w:rsidRPr="001D1E6C" w:rsidRDefault="00342750" w:rsidP="001D1E6C">
      <w:pPr>
        <w:pStyle w:val="Akapitzlist"/>
        <w:numPr>
          <w:ilvl w:val="0"/>
          <w:numId w:val="29"/>
        </w:numPr>
        <w:spacing w:before="120" w:after="0" w:line="240" w:lineRule="auto"/>
        <w:jc w:val="both"/>
        <w:rPr>
          <w:rFonts w:eastAsia="Arial" w:cstheme="minorHAnsi"/>
        </w:rPr>
      </w:pPr>
      <w:r w:rsidRPr="001D1E6C">
        <w:rPr>
          <w:rFonts w:eastAsia="Arial" w:cstheme="minorHAnsi"/>
        </w:rPr>
        <w:t>Załącznik nr 5.1</w:t>
      </w:r>
      <w:r w:rsidRPr="001D1E6C">
        <w:rPr>
          <w:rFonts w:cstheme="minorHAnsi"/>
          <w:color w:val="000000"/>
        </w:rPr>
        <w:t xml:space="preserve"> do Regulaminu</w:t>
      </w:r>
      <w:r w:rsidRPr="001D1E6C">
        <w:rPr>
          <w:rFonts w:eastAsia="Arial" w:cstheme="minorHAnsi"/>
        </w:rPr>
        <w:t xml:space="preserve"> - Formularz informacji przedstawianych przy ubieganiu się o pomoc inną niż pomoc w rolnictwie lub rybołówstwie, pomoc </w:t>
      </w:r>
      <w:r w:rsidRPr="001D1E6C">
        <w:rPr>
          <w:rFonts w:eastAsia="Arial" w:cstheme="minorHAnsi"/>
          <w:i/>
        </w:rPr>
        <w:t xml:space="preserve">de </w:t>
      </w:r>
      <w:proofErr w:type="spellStart"/>
      <w:r w:rsidRPr="001D1E6C">
        <w:rPr>
          <w:rFonts w:eastAsia="Arial" w:cstheme="minorHAnsi"/>
          <w:i/>
        </w:rPr>
        <w:t>minimis</w:t>
      </w:r>
      <w:proofErr w:type="spellEnd"/>
      <w:r w:rsidRPr="001D1E6C">
        <w:rPr>
          <w:rFonts w:eastAsia="Arial" w:cstheme="minorHAnsi"/>
        </w:rPr>
        <w:t xml:space="preserve"> lub pomoc </w:t>
      </w:r>
      <w:r w:rsidRPr="001D1E6C">
        <w:rPr>
          <w:rFonts w:eastAsia="Arial" w:cstheme="minorHAnsi"/>
          <w:i/>
        </w:rPr>
        <w:t xml:space="preserve">de </w:t>
      </w:r>
      <w:proofErr w:type="spellStart"/>
      <w:r w:rsidRPr="001D1E6C">
        <w:rPr>
          <w:rFonts w:eastAsia="Arial" w:cstheme="minorHAnsi"/>
          <w:i/>
        </w:rPr>
        <w:t>minimis</w:t>
      </w:r>
      <w:proofErr w:type="spellEnd"/>
      <w:r w:rsidRPr="001D1E6C">
        <w:rPr>
          <w:rFonts w:eastAsia="Arial" w:cstheme="minorHAnsi"/>
        </w:rPr>
        <w:t xml:space="preserve"> w rolnictwie lub rybołówstwie. Lub Załącznik nr 5.2 </w:t>
      </w:r>
      <w:r w:rsidRPr="001D1E6C">
        <w:rPr>
          <w:rFonts w:cstheme="minorHAnsi"/>
          <w:color w:val="000000"/>
        </w:rPr>
        <w:t>do Regulaminu</w:t>
      </w:r>
      <w:r w:rsidRPr="001D1E6C">
        <w:rPr>
          <w:rFonts w:eastAsia="Arial" w:cstheme="minorHAnsi"/>
        </w:rPr>
        <w:t xml:space="preserve"> – Formularz informacji przedstawianych przy ubieganiu się o pomoc </w:t>
      </w:r>
      <w:r w:rsidRPr="001D1E6C">
        <w:rPr>
          <w:rFonts w:eastAsia="Arial" w:cstheme="minorHAnsi"/>
          <w:i/>
        </w:rPr>
        <w:t xml:space="preserve">de </w:t>
      </w:r>
      <w:proofErr w:type="spellStart"/>
      <w:r w:rsidRPr="001D1E6C">
        <w:rPr>
          <w:rFonts w:eastAsia="Arial" w:cstheme="minorHAnsi"/>
          <w:i/>
        </w:rPr>
        <w:t>minimis</w:t>
      </w:r>
      <w:proofErr w:type="spellEnd"/>
      <w:r w:rsidRPr="001D1E6C">
        <w:rPr>
          <w:rFonts w:eastAsia="Arial" w:cstheme="minorHAnsi"/>
        </w:rPr>
        <w:t>.</w:t>
      </w:r>
    </w:p>
    <w:p w:rsidR="00342750" w:rsidRPr="001D1E6C" w:rsidRDefault="00342750" w:rsidP="001D1E6C">
      <w:pPr>
        <w:pStyle w:val="Akapitzlist"/>
        <w:numPr>
          <w:ilvl w:val="0"/>
          <w:numId w:val="29"/>
        </w:numPr>
        <w:spacing w:before="120" w:after="0" w:line="240" w:lineRule="auto"/>
        <w:jc w:val="both"/>
        <w:rPr>
          <w:rFonts w:eastAsia="Arial" w:cstheme="minorHAnsi"/>
        </w:rPr>
      </w:pPr>
      <w:r w:rsidRPr="001D1E6C">
        <w:rPr>
          <w:rFonts w:eastAsia="Arial" w:cstheme="minorHAnsi"/>
        </w:rPr>
        <w:t xml:space="preserve">Załącznik nr 6 </w:t>
      </w:r>
      <w:r w:rsidRPr="001D1E6C">
        <w:rPr>
          <w:rFonts w:cstheme="minorHAnsi"/>
          <w:color w:val="000000"/>
        </w:rPr>
        <w:t>do Regulaminu</w:t>
      </w:r>
      <w:r w:rsidRPr="001D1E6C">
        <w:rPr>
          <w:rFonts w:eastAsia="Arial" w:cstheme="minorHAnsi"/>
        </w:rPr>
        <w:t xml:space="preserve"> – Oświadczenie dotyczące otrzymanej pomocy </w:t>
      </w:r>
      <w:r w:rsidRPr="001D1E6C">
        <w:rPr>
          <w:rFonts w:eastAsia="Arial" w:cstheme="minorHAnsi"/>
          <w:i/>
        </w:rPr>
        <w:t xml:space="preserve">de </w:t>
      </w:r>
      <w:proofErr w:type="spellStart"/>
      <w:r w:rsidRPr="001D1E6C">
        <w:rPr>
          <w:rFonts w:eastAsia="Arial" w:cstheme="minorHAnsi"/>
          <w:i/>
        </w:rPr>
        <w:t>minimis</w:t>
      </w:r>
      <w:proofErr w:type="spellEnd"/>
      <w:r w:rsidRPr="001D1E6C">
        <w:rPr>
          <w:rFonts w:eastAsia="Arial" w:cstheme="minorHAnsi"/>
        </w:rPr>
        <w:t>.</w:t>
      </w:r>
    </w:p>
    <w:p w:rsidR="00342750" w:rsidRPr="001D1E6C" w:rsidRDefault="00342750" w:rsidP="001D1E6C">
      <w:pPr>
        <w:pStyle w:val="Akapitzlist"/>
        <w:numPr>
          <w:ilvl w:val="0"/>
          <w:numId w:val="29"/>
        </w:numPr>
        <w:spacing w:before="120" w:after="0" w:line="240" w:lineRule="auto"/>
        <w:jc w:val="both"/>
        <w:rPr>
          <w:rFonts w:eastAsia="Arial" w:cstheme="minorHAnsi"/>
        </w:rPr>
      </w:pPr>
      <w:r w:rsidRPr="001D1E6C">
        <w:rPr>
          <w:rFonts w:eastAsia="Arial" w:cstheme="minorHAnsi"/>
        </w:rPr>
        <w:t xml:space="preserve">Załącznik nr 11 </w:t>
      </w:r>
      <w:r w:rsidRPr="001D1E6C">
        <w:rPr>
          <w:rFonts w:cstheme="minorHAnsi"/>
          <w:color w:val="000000"/>
        </w:rPr>
        <w:t>do Regulaminu</w:t>
      </w:r>
      <w:r w:rsidRPr="001D1E6C">
        <w:rPr>
          <w:rFonts w:eastAsia="Arial" w:cstheme="minorHAnsi"/>
        </w:rPr>
        <w:t xml:space="preserve"> – Oświadczenie pracownika dot. udziału w usługach rozwojowych u pozostałych Operatorów.</w:t>
      </w:r>
    </w:p>
    <w:p w:rsidR="006322A9" w:rsidRPr="001D1E6C" w:rsidRDefault="00DB6BE5" w:rsidP="001D1E6C">
      <w:pPr>
        <w:pStyle w:val="Akapitzlist"/>
        <w:spacing w:before="120" w:after="0" w:line="240" w:lineRule="auto"/>
        <w:ind w:left="360"/>
        <w:contextualSpacing w:val="0"/>
        <w:jc w:val="both"/>
        <w:rPr>
          <w:rFonts w:cstheme="minorHAnsi"/>
        </w:rPr>
      </w:pPr>
      <w:r w:rsidRPr="001D1E6C">
        <w:rPr>
          <w:rFonts w:cstheme="minorHAnsi"/>
          <w:color w:val="000000"/>
        </w:rPr>
        <w:t xml:space="preserve">Formularz zgłoszeniowy Przedsiębiorstwa wraz z załącznikami dostarczony do Operatora przed lub po trwającej rundzie naboru nie będzie rozpatrywany. </w:t>
      </w:r>
      <w:r w:rsidR="00963BAF">
        <w:rPr>
          <w:rFonts w:cstheme="minorHAnsi"/>
          <w:color w:val="000000"/>
        </w:rPr>
        <w:t xml:space="preserve">Dokumenty zgłoszeniowe złożone w </w:t>
      </w:r>
      <w:r w:rsidR="006B6C1C">
        <w:rPr>
          <w:rFonts w:cstheme="minorHAnsi"/>
          <w:color w:val="000000"/>
        </w:rPr>
        <w:t>S</w:t>
      </w:r>
      <w:r w:rsidR="00963BAF">
        <w:rPr>
          <w:rFonts w:cstheme="minorHAnsi"/>
          <w:color w:val="000000"/>
        </w:rPr>
        <w:t>ystemie informatycznym poza terminem trwającej rundy naboru pozostają bez rozpatrzenia</w:t>
      </w:r>
      <w:r w:rsidR="006B6C1C">
        <w:rPr>
          <w:rFonts w:cstheme="minorHAnsi"/>
          <w:color w:val="000000"/>
        </w:rPr>
        <w:t>.</w:t>
      </w:r>
    </w:p>
    <w:p w:rsidR="006322A9" w:rsidRPr="001D1E6C" w:rsidRDefault="00DB6BE5" w:rsidP="001D1E6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6"/>
        <w:contextualSpacing w:val="0"/>
        <w:jc w:val="both"/>
        <w:rPr>
          <w:rFonts w:cstheme="minorHAnsi"/>
          <w:color w:val="000000"/>
        </w:rPr>
      </w:pPr>
      <w:r w:rsidRPr="001D1E6C">
        <w:rPr>
          <w:rFonts w:cstheme="minorHAnsi"/>
        </w:rPr>
        <w:t>Oryginały dokumentów MMŚP jest zobowiązane dostarczyć do Operatora w ciągu  7 dni kalendarzowych od dnia złożenia aplikacji w S</w:t>
      </w:r>
      <w:r w:rsidR="00FB7D93" w:rsidRPr="001D1E6C">
        <w:rPr>
          <w:rFonts w:cstheme="minorHAnsi"/>
        </w:rPr>
        <w:t>ystemie informatycznym</w:t>
      </w:r>
      <w:r w:rsidRPr="001D1E6C">
        <w:rPr>
          <w:rFonts w:cstheme="minorHAnsi"/>
        </w:rPr>
        <w:t xml:space="preserve">. </w:t>
      </w:r>
      <w:r w:rsidR="006322A9" w:rsidRPr="001D1E6C">
        <w:rPr>
          <w:rFonts w:cstheme="minorHAnsi"/>
          <w:color w:val="000000"/>
        </w:rPr>
        <w:t>Oryginały Dokumentów zgłoszeniowych należy dostarczyć do Operatora na adres:</w:t>
      </w:r>
    </w:p>
    <w:p w:rsidR="006322A9" w:rsidRPr="001D1E6C" w:rsidRDefault="006322A9" w:rsidP="001D1E6C">
      <w:pPr>
        <w:pStyle w:val="Akapitzlist"/>
        <w:numPr>
          <w:ilvl w:val="0"/>
          <w:numId w:val="5"/>
        </w:numPr>
        <w:spacing w:line="240" w:lineRule="auto"/>
        <w:jc w:val="both"/>
        <w:rPr>
          <w:rStyle w:val="summary-span-value"/>
          <w:rFonts w:cstheme="minorHAnsi"/>
        </w:rPr>
      </w:pPr>
      <w:r w:rsidRPr="001D1E6C">
        <w:rPr>
          <w:rStyle w:val="summary-span-value"/>
          <w:rFonts w:cstheme="minorHAnsi"/>
        </w:rPr>
        <w:t>Przedsiębiorcy z województwa wielkopolskiego, zachodniopomorskiego, śląskiego, świętokrzyskiego i podkarpackiego:</w:t>
      </w:r>
    </w:p>
    <w:p w:rsidR="006322A9" w:rsidRPr="001D1E6C" w:rsidRDefault="006322A9" w:rsidP="001D1E6C">
      <w:pPr>
        <w:pStyle w:val="Akapitzlist"/>
        <w:spacing w:line="240" w:lineRule="auto"/>
        <w:jc w:val="both"/>
        <w:rPr>
          <w:rStyle w:val="summary-span-value"/>
          <w:rFonts w:cstheme="minorHAnsi"/>
        </w:rPr>
      </w:pPr>
      <w:r w:rsidRPr="001D1E6C">
        <w:rPr>
          <w:rStyle w:val="summary-span-value"/>
          <w:rFonts w:cstheme="minorHAnsi"/>
        </w:rPr>
        <w:t>Fundusz Regionu Wałbrzyskiego, ul. Limanowskiego 15, 58-300 Wałbrzych</w:t>
      </w:r>
    </w:p>
    <w:p w:rsidR="006322A9" w:rsidRPr="001D1E6C" w:rsidRDefault="006322A9" w:rsidP="001D1E6C">
      <w:pPr>
        <w:pStyle w:val="Akapitzlist"/>
        <w:numPr>
          <w:ilvl w:val="0"/>
          <w:numId w:val="5"/>
        </w:numPr>
        <w:spacing w:line="240" w:lineRule="auto"/>
        <w:jc w:val="both"/>
        <w:rPr>
          <w:rStyle w:val="summary-span-value"/>
          <w:rFonts w:cstheme="minorHAnsi"/>
        </w:rPr>
      </w:pPr>
      <w:r w:rsidRPr="001D1E6C">
        <w:rPr>
          <w:rStyle w:val="summary-span-value"/>
          <w:rFonts w:cstheme="minorHAnsi"/>
        </w:rPr>
        <w:t>Przedsiębiorcy z województwa pomorskiego, kujawsko-pomorskiego, warmińsko-mazurskiego, podlaskiego, mazowieckiego i lubelskiego:</w:t>
      </w:r>
      <w:r w:rsidRPr="001D1E6C">
        <w:rPr>
          <w:rFonts w:cstheme="minorHAnsi"/>
        </w:rPr>
        <w:br/>
      </w:r>
      <w:r w:rsidRPr="001D1E6C">
        <w:rPr>
          <w:rStyle w:val="summary-span-value"/>
          <w:rFonts w:cstheme="minorHAnsi"/>
        </w:rPr>
        <w:t>Dolnośląska Agencja Rozwoju Regionalnego S. A. ul. Szczawieńska 2, 58-310 Szczawno – Zdrój</w:t>
      </w:r>
    </w:p>
    <w:p w:rsidR="006322A9" w:rsidRPr="001D1E6C" w:rsidRDefault="006322A9" w:rsidP="001D1E6C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</w:rPr>
      </w:pPr>
      <w:r w:rsidRPr="001D1E6C">
        <w:rPr>
          <w:rStyle w:val="summary-span-value"/>
          <w:rFonts w:cstheme="minorHAnsi"/>
        </w:rPr>
        <w:lastRenderedPageBreak/>
        <w:t xml:space="preserve">Przedsiębiorcy z województwa dolnośląskiego, lubuskiego, łódzkiego, małopolskiego, opolskiego: </w:t>
      </w:r>
      <w:r w:rsidRPr="001D1E6C">
        <w:rPr>
          <w:rFonts w:cstheme="minorHAnsi"/>
        </w:rPr>
        <w:t xml:space="preserve">Dolnośląscy Pracodawcy </w:t>
      </w:r>
      <w:r w:rsidRPr="001D1E6C">
        <w:rPr>
          <w:rStyle w:val="summary-span-value"/>
          <w:rFonts w:cstheme="minorHAnsi"/>
        </w:rPr>
        <w:t>ul. Szczawieńska 2, 58-310 Szczawno – Zdrój</w:t>
      </w:r>
    </w:p>
    <w:p w:rsidR="00B35188" w:rsidRPr="001D1E6C" w:rsidRDefault="00B35188" w:rsidP="001D1E6C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1D1E6C">
        <w:rPr>
          <w:rFonts w:cstheme="minorHAnsi"/>
        </w:rPr>
        <w:t>Z</w:t>
      </w:r>
      <w:r w:rsidR="00DD49D0" w:rsidRPr="001D1E6C">
        <w:rPr>
          <w:rFonts w:cstheme="minorHAnsi"/>
        </w:rPr>
        <w:t>amknięcie rundy</w:t>
      </w:r>
      <w:r w:rsidRPr="001D1E6C">
        <w:rPr>
          <w:rFonts w:cstheme="minorHAnsi"/>
        </w:rPr>
        <w:t xml:space="preserve"> naboru</w:t>
      </w:r>
      <w:r w:rsidR="006322A9" w:rsidRPr="001D1E6C">
        <w:rPr>
          <w:rFonts w:cstheme="minorHAnsi"/>
        </w:rPr>
        <w:t xml:space="preserve"> dokumentów rekrutacyjnych.</w:t>
      </w:r>
    </w:p>
    <w:p w:rsidR="006322A9" w:rsidRPr="001D1E6C" w:rsidRDefault="006322A9" w:rsidP="001D1E6C">
      <w:pPr>
        <w:pStyle w:val="Akapitzlist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eastAsia="Arial Unicode MS" w:cstheme="minorHAnsi"/>
        </w:rPr>
      </w:pPr>
      <w:r w:rsidRPr="001D1E6C">
        <w:rPr>
          <w:rFonts w:eastAsia="Arial Unicode MS" w:cstheme="minorHAnsi"/>
        </w:rPr>
        <w:t>Operator po otrzymaniu dokumentów sprawdza ich poprawność</w:t>
      </w:r>
      <w:r w:rsidRPr="001D1E6C">
        <w:rPr>
          <w:rFonts w:cstheme="minorHAnsi"/>
        </w:rPr>
        <w:t xml:space="preserve"> </w:t>
      </w:r>
      <w:r w:rsidRPr="001D1E6C">
        <w:rPr>
          <w:rFonts w:eastAsia="Arial Unicode MS" w:cstheme="minorHAnsi"/>
        </w:rPr>
        <w:t>pod względem formalnym oraz dokonuje weryfikacji spełnienia warunków kwalifikowalności do Projektu. Weryfikacja kwalifikowalności jest dokonywana w terminie do 21 dni kalendarzowych od dnia zamknięcia danej rundy naboru. Ww. t</w:t>
      </w:r>
      <w:r w:rsidRPr="001D1E6C">
        <w:rPr>
          <w:rFonts w:cstheme="minorHAnsi"/>
        </w:rPr>
        <w:t xml:space="preserve">ermin może zostać wydłużony w przypadku dużej liczby zgłoszeń oraz w sytuacjach wymagających dodatkowej weryfikacji kwalifikowalności przedsiębiorstwa </w:t>
      </w:r>
      <w:r w:rsidR="00342750" w:rsidRPr="001D1E6C">
        <w:rPr>
          <w:rFonts w:cstheme="minorHAnsi"/>
        </w:rPr>
        <w:t xml:space="preserve">, </w:t>
      </w:r>
      <w:r w:rsidRPr="001D1E6C">
        <w:rPr>
          <w:rFonts w:cstheme="minorHAnsi"/>
        </w:rPr>
        <w:t>zaostrzeni</w:t>
      </w:r>
      <w:r w:rsidR="00342750" w:rsidRPr="001D1E6C">
        <w:rPr>
          <w:rFonts w:cstheme="minorHAnsi"/>
        </w:rPr>
        <w:t>a</w:t>
      </w:r>
      <w:r w:rsidRPr="001D1E6C">
        <w:rPr>
          <w:rFonts w:cstheme="minorHAnsi"/>
        </w:rPr>
        <w:t xml:space="preserve"> pandemii itp.</w:t>
      </w:r>
    </w:p>
    <w:p w:rsidR="00065B65" w:rsidRPr="001D1E6C" w:rsidRDefault="00065B65" w:rsidP="001D1E6C">
      <w:pPr>
        <w:pStyle w:val="Akapitzlist"/>
        <w:numPr>
          <w:ilvl w:val="0"/>
          <w:numId w:val="1"/>
        </w:numPr>
        <w:shd w:val="clear" w:color="auto" w:fill="FFFFFF" w:themeFill="background1"/>
        <w:spacing w:before="120" w:after="0" w:line="240" w:lineRule="auto"/>
        <w:contextualSpacing w:val="0"/>
        <w:jc w:val="both"/>
        <w:rPr>
          <w:rFonts w:cstheme="minorHAnsi"/>
        </w:rPr>
      </w:pPr>
      <w:r w:rsidRPr="001D1E6C">
        <w:rPr>
          <w:rFonts w:cstheme="minorHAnsi"/>
        </w:rPr>
        <w:t xml:space="preserve">Po weryfikacji dokumentów, przyznaniu punktów dodatkowych i pierwszeństwa udziału przygotowana zostanie lista rankingowa MMŚP o największej liczbie punktów, zakwalifikowanych do udziału w projekcie w danej rundzie naboru. </w:t>
      </w:r>
    </w:p>
    <w:p w:rsidR="006322A9" w:rsidRDefault="006322A9" w:rsidP="001D1E6C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eastAsia="Arial Unicode MS" w:cstheme="minorHAnsi"/>
        </w:rPr>
      </w:pPr>
      <w:r w:rsidRPr="001D1E6C">
        <w:rPr>
          <w:rFonts w:eastAsia="Arial Unicode MS" w:cstheme="minorHAnsi"/>
        </w:rPr>
        <w:t xml:space="preserve">Informacja o zakwalifikowaniu się lub braku możliwości objęcia wsparciem w ramach projektu przesyłana jest do Przedsiębiorcy elektronicznie na adres e-mail wskazany w dokumentacji zgłoszeniowej oraz przez System informatyczny. </w:t>
      </w:r>
    </w:p>
    <w:p w:rsidR="0042204C" w:rsidRPr="001D1E6C" w:rsidRDefault="0042204C" w:rsidP="0042204C">
      <w:pPr>
        <w:pStyle w:val="Akapitzlist"/>
        <w:spacing w:before="120" w:after="0" w:line="240" w:lineRule="auto"/>
        <w:ind w:left="360"/>
        <w:jc w:val="both"/>
        <w:rPr>
          <w:rFonts w:eastAsia="Arial Unicode MS" w:cstheme="minorHAnsi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42204C" w:rsidTr="0042204C">
        <w:tc>
          <w:tcPr>
            <w:tcW w:w="9212" w:type="dxa"/>
            <w:shd w:val="clear" w:color="auto" w:fill="D9D9D9" w:themeFill="background1" w:themeFillShade="D9"/>
          </w:tcPr>
          <w:p w:rsidR="0042204C" w:rsidRDefault="0042204C" w:rsidP="0042204C">
            <w:pPr>
              <w:jc w:val="center"/>
              <w:rPr>
                <w:rFonts w:cstheme="minorHAnsi"/>
                <w:b/>
              </w:rPr>
            </w:pPr>
            <w:r w:rsidRPr="0042204C">
              <w:rPr>
                <w:rFonts w:cstheme="minorHAnsi"/>
                <w:b/>
              </w:rPr>
              <w:t>PODPISANIE UMOWY DOTYCZĄCEJ REFUNDACJI KOSZTÓW USŁUG ROZWOJOWYCH</w:t>
            </w:r>
          </w:p>
        </w:tc>
      </w:tr>
    </w:tbl>
    <w:p w:rsidR="006322A9" w:rsidRPr="001D1E6C" w:rsidRDefault="006322A9" w:rsidP="001D1E6C">
      <w:pPr>
        <w:pStyle w:val="Akapitzlist"/>
        <w:numPr>
          <w:ilvl w:val="0"/>
          <w:numId w:val="4"/>
        </w:numPr>
        <w:shd w:val="clear" w:color="auto" w:fill="FFFFFF" w:themeFill="background1"/>
        <w:spacing w:before="120" w:after="0" w:line="240" w:lineRule="auto"/>
        <w:ind w:left="426" w:hanging="426"/>
        <w:contextualSpacing w:val="0"/>
        <w:jc w:val="both"/>
        <w:rPr>
          <w:rFonts w:eastAsia="Arial Unicode MS" w:cstheme="minorHAnsi"/>
        </w:rPr>
      </w:pPr>
      <w:r w:rsidRPr="001D1E6C">
        <w:rPr>
          <w:rFonts w:eastAsia="Arial Unicode MS" w:cstheme="minorHAnsi"/>
        </w:rPr>
        <w:t>Po zakończeniu procedury rekrutacyjnej Operator zawiera z Przedsiębiorcą zakwalifikowanym do udziału w projekcie umowę refundacji, w</w:t>
      </w:r>
      <w:r w:rsidRPr="001D1E6C">
        <w:rPr>
          <w:rFonts w:cstheme="minorHAnsi"/>
          <w:color w:val="000000"/>
        </w:rPr>
        <w:t xml:space="preserve"> ramach której </w:t>
      </w:r>
      <w:r w:rsidRPr="001D1E6C">
        <w:rPr>
          <w:rFonts w:cstheme="minorHAnsi"/>
        </w:rPr>
        <w:t xml:space="preserve">udziela Przedsiębiorcy wsparcia na refundację kosztów poniesionych na zakup usług rozwojowych, zgodnych z potrzebami rozwojowymi Przedsiębiorcy wynikającymi z określonych rekomendacji </w:t>
      </w:r>
      <w:r w:rsidR="00065B65" w:rsidRPr="001D1E6C">
        <w:rPr>
          <w:rFonts w:cstheme="minorHAnsi"/>
        </w:rPr>
        <w:t xml:space="preserve">Sektorowej </w:t>
      </w:r>
      <w:r w:rsidRPr="001D1E6C">
        <w:rPr>
          <w:rFonts w:cstheme="minorHAnsi"/>
        </w:rPr>
        <w:t>R</w:t>
      </w:r>
      <w:r w:rsidR="00065B65" w:rsidRPr="001D1E6C">
        <w:rPr>
          <w:rFonts w:cstheme="minorHAnsi"/>
        </w:rPr>
        <w:t>ady ds. Kompetencji w Budownictwie</w:t>
      </w:r>
      <w:r w:rsidRPr="001D1E6C">
        <w:rPr>
          <w:rFonts w:cstheme="minorHAnsi"/>
        </w:rPr>
        <w:t xml:space="preserve">. </w:t>
      </w:r>
      <w:r w:rsidRPr="001D1E6C">
        <w:rPr>
          <w:rFonts w:eastAsia="Arial Unicode MS" w:cstheme="minorHAnsi"/>
        </w:rPr>
        <w:t>Przedsiębiorca poprzez System informatyczny otrzymuj</w:t>
      </w:r>
      <w:r w:rsidR="00C80B18">
        <w:rPr>
          <w:rFonts w:eastAsia="Arial Unicode MS" w:cstheme="minorHAnsi"/>
        </w:rPr>
        <w:t>e</w:t>
      </w:r>
      <w:r w:rsidRPr="001D1E6C">
        <w:rPr>
          <w:rFonts w:eastAsia="Arial Unicode MS" w:cstheme="minorHAnsi"/>
        </w:rPr>
        <w:t xml:space="preserve"> umowę refundacji.</w:t>
      </w:r>
    </w:p>
    <w:p w:rsidR="001D1E6C" w:rsidRPr="001D1E6C" w:rsidRDefault="006322A9" w:rsidP="001D1E6C">
      <w:pPr>
        <w:pStyle w:val="Akapitzlist"/>
        <w:numPr>
          <w:ilvl w:val="0"/>
          <w:numId w:val="4"/>
        </w:numPr>
        <w:shd w:val="clear" w:color="auto" w:fill="FFFFFF" w:themeFill="background1"/>
        <w:spacing w:before="120" w:after="0" w:line="240" w:lineRule="auto"/>
        <w:contextualSpacing w:val="0"/>
        <w:jc w:val="both"/>
        <w:rPr>
          <w:rFonts w:cstheme="minorHAnsi"/>
        </w:rPr>
      </w:pPr>
      <w:r w:rsidRPr="001D1E6C">
        <w:rPr>
          <w:rFonts w:cstheme="minorHAnsi"/>
        </w:rPr>
        <w:t xml:space="preserve">Podpisanie umowy następuje nie później niż w terminie 7 dni roboczych od dnia pozytywnej weryfikacji Dokumentów zgłoszeniowych przez Operatora. W uzasadnionych przypadkach możliwe jest wydłużenie terminu podpisania ww. Umowy. </w:t>
      </w:r>
    </w:p>
    <w:p w:rsidR="0082419F" w:rsidRPr="001D1E6C" w:rsidRDefault="0082419F" w:rsidP="001D1E6C">
      <w:pPr>
        <w:pStyle w:val="Akapitzlist"/>
        <w:numPr>
          <w:ilvl w:val="0"/>
          <w:numId w:val="4"/>
        </w:numPr>
        <w:shd w:val="clear" w:color="auto" w:fill="FFFFFF" w:themeFill="background1"/>
        <w:spacing w:before="120" w:after="0" w:line="240" w:lineRule="auto"/>
        <w:contextualSpacing w:val="0"/>
        <w:jc w:val="both"/>
        <w:rPr>
          <w:rFonts w:cstheme="minorHAnsi"/>
        </w:rPr>
      </w:pPr>
      <w:r w:rsidRPr="001D1E6C">
        <w:rPr>
          <w:rFonts w:cstheme="minorHAnsi"/>
        </w:rPr>
        <w:t xml:space="preserve">Przedsiębiorca ma 4 miesiące od podpisania umowy na realizację wsparcia. W uzasadnionych przypadkach i za uzyskaniem pisemnej zgody Operatora, możliwe jest wydłużenie wskazanego terminu. </w:t>
      </w:r>
    </w:p>
    <w:p w:rsidR="00F63CF9" w:rsidRPr="001D1E6C" w:rsidRDefault="00F63CF9" w:rsidP="001D1E6C">
      <w:pPr>
        <w:pStyle w:val="Akapitzlist"/>
        <w:numPr>
          <w:ilvl w:val="0"/>
          <w:numId w:val="4"/>
        </w:numPr>
        <w:tabs>
          <w:tab w:val="num" w:pos="426"/>
        </w:tabs>
        <w:spacing w:before="120" w:after="0" w:line="240" w:lineRule="auto"/>
        <w:jc w:val="both"/>
        <w:rPr>
          <w:rFonts w:cstheme="minorHAnsi"/>
        </w:rPr>
      </w:pPr>
      <w:r w:rsidRPr="001D1E6C">
        <w:rPr>
          <w:rFonts w:cstheme="minorHAnsi"/>
        </w:rPr>
        <w:t>Przedsiębiorca zobowiązany</w:t>
      </w:r>
      <w:r w:rsidRPr="001D1E6C">
        <w:rPr>
          <w:rFonts w:cstheme="minorHAnsi"/>
          <w:color w:val="000000"/>
        </w:rPr>
        <w:t xml:space="preserve"> jest do skorzystania z pierwszej usługi rozwojowej w terminie:</w:t>
      </w:r>
    </w:p>
    <w:p w:rsidR="00F63CF9" w:rsidRPr="001D1E6C" w:rsidRDefault="00F63CF9" w:rsidP="001D1E6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cstheme="minorHAnsi"/>
          <w:color w:val="000000"/>
        </w:rPr>
      </w:pPr>
      <w:r w:rsidRPr="001D1E6C">
        <w:rPr>
          <w:rFonts w:cstheme="minorHAnsi"/>
          <w:color w:val="000000"/>
        </w:rPr>
        <w:t xml:space="preserve">do </w:t>
      </w:r>
      <w:r w:rsidRPr="001D1E6C">
        <w:rPr>
          <w:rFonts w:eastAsia="Arial Unicode MS" w:cstheme="minorHAnsi"/>
        </w:rPr>
        <w:t>30</w:t>
      </w:r>
      <w:r w:rsidRPr="001D1E6C">
        <w:rPr>
          <w:rFonts w:eastAsia="Arial Unicode MS" w:cstheme="minorHAnsi"/>
          <w:i/>
        </w:rPr>
        <w:t xml:space="preserve"> </w:t>
      </w:r>
      <w:r w:rsidRPr="001D1E6C">
        <w:rPr>
          <w:rFonts w:cstheme="minorHAnsi"/>
          <w:color w:val="000000"/>
        </w:rPr>
        <w:t>dni kalendarzowych od dnia zawarcia umowy refundac</w:t>
      </w:r>
      <w:r w:rsidR="001D1E6C">
        <w:rPr>
          <w:rFonts w:cstheme="minorHAnsi"/>
          <w:color w:val="000000"/>
        </w:rPr>
        <w:t xml:space="preserve">ji usługi za pośrednictwem BUR </w:t>
      </w:r>
      <w:r w:rsidRPr="001D1E6C">
        <w:rPr>
          <w:rFonts w:cstheme="minorHAnsi"/>
          <w:color w:val="000000"/>
        </w:rPr>
        <w:t xml:space="preserve">lub </w:t>
      </w:r>
    </w:p>
    <w:p w:rsidR="00F63CF9" w:rsidRDefault="00F63CF9" w:rsidP="001D1E6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cstheme="minorHAnsi"/>
          <w:color w:val="000000"/>
        </w:rPr>
      </w:pPr>
      <w:r w:rsidRPr="001D1E6C">
        <w:rPr>
          <w:rFonts w:cstheme="minorHAnsi"/>
          <w:color w:val="000000"/>
        </w:rPr>
        <w:t xml:space="preserve">do </w:t>
      </w:r>
      <w:r w:rsidRPr="001D1E6C">
        <w:rPr>
          <w:rFonts w:eastAsia="Arial Unicode MS" w:cstheme="minorHAnsi"/>
        </w:rPr>
        <w:t>60</w:t>
      </w:r>
      <w:r w:rsidRPr="001D1E6C">
        <w:rPr>
          <w:rFonts w:eastAsia="Arial Unicode MS" w:cstheme="minorHAnsi"/>
          <w:i/>
        </w:rPr>
        <w:t xml:space="preserve"> </w:t>
      </w:r>
      <w:r w:rsidRPr="001D1E6C">
        <w:rPr>
          <w:rFonts w:cstheme="minorHAnsi"/>
          <w:color w:val="000000"/>
        </w:rPr>
        <w:t xml:space="preserve">dni kalendarzowych od dnia zawarcia umowy refundacji w przypadku usługi poza BUR. </w:t>
      </w:r>
    </w:p>
    <w:p w:rsidR="0042204C" w:rsidRPr="001D1E6C" w:rsidRDefault="0042204C" w:rsidP="0042204C">
      <w:pPr>
        <w:pStyle w:val="Akapitzlist"/>
        <w:autoSpaceDE w:val="0"/>
        <w:autoSpaceDN w:val="0"/>
        <w:adjustRightInd w:val="0"/>
        <w:spacing w:before="120" w:after="0" w:line="240" w:lineRule="auto"/>
        <w:ind w:left="786"/>
        <w:contextualSpacing w:val="0"/>
        <w:jc w:val="both"/>
        <w:rPr>
          <w:rFonts w:cstheme="minorHAnsi"/>
          <w:color w:val="000000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8928"/>
      </w:tblGrid>
      <w:tr w:rsidR="0042204C" w:rsidTr="0042204C">
        <w:tc>
          <w:tcPr>
            <w:tcW w:w="9212" w:type="dxa"/>
            <w:shd w:val="clear" w:color="auto" w:fill="D9D9D9" w:themeFill="background1" w:themeFillShade="D9"/>
          </w:tcPr>
          <w:p w:rsidR="0042204C" w:rsidRDefault="0042204C" w:rsidP="0042204C">
            <w:pPr>
              <w:jc w:val="center"/>
              <w:rPr>
                <w:rFonts w:cstheme="minorHAnsi"/>
              </w:rPr>
            </w:pPr>
            <w:r w:rsidRPr="0042204C">
              <w:rPr>
                <w:rFonts w:cstheme="minorHAnsi"/>
                <w:b/>
              </w:rPr>
              <w:t>DELEGOWANIE PRACOWNIKÓW</w:t>
            </w:r>
          </w:p>
        </w:tc>
      </w:tr>
    </w:tbl>
    <w:p w:rsidR="00065B65" w:rsidRPr="001D1E6C" w:rsidRDefault="00065B65" w:rsidP="001D1E6C">
      <w:pPr>
        <w:pStyle w:val="Akapitzlist"/>
        <w:numPr>
          <w:ilvl w:val="0"/>
          <w:numId w:val="9"/>
        </w:numPr>
        <w:tabs>
          <w:tab w:val="num" w:pos="426"/>
        </w:tabs>
        <w:spacing w:before="120" w:after="0" w:line="240" w:lineRule="auto"/>
        <w:contextualSpacing w:val="0"/>
        <w:jc w:val="both"/>
        <w:rPr>
          <w:rFonts w:cstheme="minorHAnsi"/>
        </w:rPr>
      </w:pPr>
      <w:r w:rsidRPr="001D1E6C">
        <w:rPr>
          <w:rFonts w:eastAsia="Arial Unicode MS" w:cstheme="minorHAnsi"/>
        </w:rPr>
        <w:t xml:space="preserve">Przedsiębiorcy zakwalifikowani do udziału w Projekcie, delegują pracownika/ów, którzy wypełnili na etapie rekrutacji MMŚP do projektu </w:t>
      </w:r>
      <w:r w:rsidRPr="001D1E6C">
        <w:rPr>
          <w:rFonts w:eastAsia="Arial Unicode MS" w:cstheme="minorHAnsi"/>
          <w:i/>
        </w:rPr>
        <w:t>Formularz zgłoszeniowy właściciela/pracownika</w:t>
      </w:r>
      <w:r w:rsidRPr="001D1E6C">
        <w:rPr>
          <w:rFonts w:eastAsia="Arial Unicode MS" w:cstheme="minorHAnsi"/>
        </w:rPr>
        <w:t xml:space="preserve">. Istnieje możliwość delegowania do projektu dodatkowych lub innych pracowników z zachowaniem limitów dofinansowania przeznaczonych na Przedsiębiorstwo. </w:t>
      </w:r>
      <w:r w:rsidRPr="001D1E6C">
        <w:rPr>
          <w:rFonts w:eastAsia="Arial Unicode MS" w:cstheme="minorHAnsi"/>
          <w:i/>
        </w:rPr>
        <w:t>Formularz zgłoszeniowy właściciela/pracownika</w:t>
      </w:r>
      <w:r w:rsidRPr="001D1E6C">
        <w:rPr>
          <w:rFonts w:eastAsia="Arial Unicode MS" w:cstheme="minorHAnsi"/>
        </w:rPr>
        <w:t xml:space="preserve"> składany przez „nowego” pracownika winien zostać przesłany przez System informatyczny minimum 5 dni roboczych przed zapisywaniem pracownika na usługę rozwojową. </w:t>
      </w:r>
    </w:p>
    <w:p w:rsidR="0082419F" w:rsidRPr="001D1E6C" w:rsidRDefault="0082419F" w:rsidP="001D1E6C">
      <w:pPr>
        <w:pStyle w:val="Akapitzlist"/>
        <w:numPr>
          <w:ilvl w:val="0"/>
          <w:numId w:val="9"/>
        </w:numPr>
        <w:tabs>
          <w:tab w:val="num" w:pos="426"/>
        </w:tabs>
        <w:spacing w:before="120" w:after="0" w:line="240" w:lineRule="auto"/>
        <w:contextualSpacing w:val="0"/>
        <w:jc w:val="both"/>
        <w:rPr>
          <w:rFonts w:cstheme="minorHAnsi"/>
        </w:rPr>
      </w:pPr>
      <w:r w:rsidRPr="001D1E6C">
        <w:rPr>
          <w:rFonts w:cstheme="minorHAnsi"/>
        </w:rPr>
        <w:t xml:space="preserve">Przedsiębiorca reguluje kwestie związane z finansowaniem usług rozwojowych dla swoich Pracowników indywidualnie. </w:t>
      </w:r>
      <w:r w:rsidR="00C22FAA" w:rsidRPr="001D1E6C">
        <w:rPr>
          <w:rFonts w:cstheme="minorHAnsi"/>
        </w:rPr>
        <w:t>Przedsiębiorca zobowiązany będzie  pokryć z własnych środków koszty usługi rozwojowej w całości w</w:t>
      </w:r>
      <w:r w:rsidRPr="001D1E6C">
        <w:rPr>
          <w:rFonts w:cstheme="minorHAnsi"/>
        </w:rPr>
        <w:t xml:space="preserve"> przypadku gdy Pracownik przedsiębiorstwa:</w:t>
      </w:r>
    </w:p>
    <w:p w:rsidR="00FB7D93" w:rsidRPr="001D1E6C" w:rsidRDefault="0082419F" w:rsidP="001D1E6C">
      <w:pPr>
        <w:pStyle w:val="Akapitzlist"/>
        <w:numPr>
          <w:ilvl w:val="0"/>
          <w:numId w:val="13"/>
        </w:numPr>
        <w:spacing w:before="120" w:after="0" w:line="240" w:lineRule="auto"/>
        <w:ind w:left="426"/>
        <w:contextualSpacing w:val="0"/>
        <w:jc w:val="both"/>
        <w:rPr>
          <w:rFonts w:cstheme="minorHAnsi"/>
        </w:rPr>
      </w:pPr>
      <w:r w:rsidRPr="001D1E6C">
        <w:rPr>
          <w:rFonts w:cstheme="minorHAnsi"/>
        </w:rPr>
        <w:t>przerwie udział w Usłudze rozwojowej (bez względu na przyczynę);</w:t>
      </w:r>
    </w:p>
    <w:p w:rsidR="0082419F" w:rsidRPr="001D1E6C" w:rsidRDefault="0082419F" w:rsidP="001D1E6C">
      <w:pPr>
        <w:pStyle w:val="Akapitzlist"/>
        <w:numPr>
          <w:ilvl w:val="0"/>
          <w:numId w:val="13"/>
        </w:numPr>
        <w:spacing w:before="120" w:after="0" w:line="240" w:lineRule="auto"/>
        <w:ind w:left="426"/>
        <w:contextualSpacing w:val="0"/>
        <w:jc w:val="both"/>
        <w:rPr>
          <w:rFonts w:cstheme="minorHAnsi"/>
        </w:rPr>
      </w:pPr>
      <w:r w:rsidRPr="001D1E6C">
        <w:rPr>
          <w:rFonts w:cstheme="minorHAnsi"/>
        </w:rPr>
        <w:t>absencja pracownika w usłudze rozwojowej przekroczy 20 % (bez względu na przyczynę);</w:t>
      </w:r>
    </w:p>
    <w:p w:rsidR="0082419F" w:rsidRPr="001D1E6C" w:rsidRDefault="0082419F" w:rsidP="001D1E6C">
      <w:pPr>
        <w:pStyle w:val="Akapitzlist"/>
        <w:numPr>
          <w:ilvl w:val="0"/>
          <w:numId w:val="13"/>
        </w:numPr>
        <w:tabs>
          <w:tab w:val="num" w:pos="426"/>
        </w:tabs>
        <w:spacing w:before="120" w:after="0" w:line="240" w:lineRule="auto"/>
        <w:ind w:left="426"/>
        <w:contextualSpacing w:val="0"/>
        <w:jc w:val="both"/>
        <w:rPr>
          <w:rFonts w:cstheme="minorHAnsi"/>
        </w:rPr>
      </w:pPr>
      <w:r w:rsidRPr="001D1E6C">
        <w:rPr>
          <w:rFonts w:cstheme="minorHAnsi"/>
        </w:rPr>
        <w:lastRenderedPageBreak/>
        <w:t>utracił status pracownika przedsiębiorstwa zgodnie z zapisami regulaminu</w:t>
      </w:r>
      <w:r w:rsidR="001D1E6C">
        <w:rPr>
          <w:rFonts w:cstheme="minorHAnsi"/>
        </w:rPr>
        <w:t xml:space="preserve"> </w:t>
      </w:r>
      <w:r w:rsidRPr="001D1E6C">
        <w:rPr>
          <w:rFonts w:cstheme="minorHAnsi"/>
        </w:rPr>
        <w:t xml:space="preserve">(bez względu na przyczynę). </w:t>
      </w:r>
    </w:p>
    <w:p w:rsidR="0082419F" w:rsidRPr="001D1E6C" w:rsidRDefault="0082419F" w:rsidP="001D1E6C">
      <w:pPr>
        <w:pStyle w:val="Akapitzlist"/>
        <w:spacing w:before="120" w:after="0" w:line="240" w:lineRule="auto"/>
        <w:ind w:left="360"/>
        <w:jc w:val="both"/>
        <w:rPr>
          <w:rFonts w:cstheme="minorHAnsi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42204C" w:rsidTr="0042204C">
        <w:tc>
          <w:tcPr>
            <w:tcW w:w="9212" w:type="dxa"/>
            <w:shd w:val="clear" w:color="auto" w:fill="D9D9D9" w:themeFill="background1" w:themeFillShade="D9"/>
          </w:tcPr>
          <w:p w:rsidR="0042204C" w:rsidRDefault="0042204C" w:rsidP="0042204C">
            <w:pPr>
              <w:spacing w:before="120"/>
              <w:jc w:val="center"/>
              <w:rPr>
                <w:rFonts w:eastAsia="Arial Unicode MS" w:cstheme="minorHAnsi"/>
                <w:b/>
              </w:rPr>
            </w:pPr>
            <w:r w:rsidRPr="001D1E6C">
              <w:rPr>
                <w:rFonts w:eastAsia="Arial Unicode MS" w:cstheme="minorHAnsi"/>
                <w:b/>
              </w:rPr>
              <w:t>WERYFIKACJA USŁUG ROZWOJOWYCH WYBRANYCH PRZEZ PRZEDSIĘBIORSTWO</w:t>
            </w:r>
          </w:p>
        </w:tc>
      </w:tr>
    </w:tbl>
    <w:p w:rsidR="00F63CF9" w:rsidRPr="001D1E6C" w:rsidRDefault="00F63CF9" w:rsidP="001D1E6C">
      <w:pPr>
        <w:pStyle w:val="Akapitzlist"/>
        <w:numPr>
          <w:ilvl w:val="0"/>
          <w:numId w:val="17"/>
        </w:numPr>
        <w:tabs>
          <w:tab w:val="num" w:pos="426"/>
        </w:tabs>
        <w:spacing w:before="120" w:after="0" w:line="240" w:lineRule="auto"/>
        <w:jc w:val="both"/>
        <w:rPr>
          <w:rFonts w:cstheme="minorHAnsi"/>
          <w:color w:val="000000"/>
        </w:rPr>
      </w:pPr>
      <w:r w:rsidRPr="001D1E6C">
        <w:rPr>
          <w:rFonts w:cstheme="minorHAnsi"/>
          <w:color w:val="000000"/>
        </w:rPr>
        <w:t>W przypadku dokonania wyboru usługi rozwojowej Przedsiębiorca zobowiązany jest dostarczyć Operatorowi:</w:t>
      </w:r>
    </w:p>
    <w:p w:rsidR="00BD6BB9" w:rsidRPr="00BD6BB9" w:rsidRDefault="00BD6BB9" w:rsidP="00BD6BB9">
      <w:pPr>
        <w:pStyle w:val="Akapitzlist"/>
        <w:numPr>
          <w:ilvl w:val="0"/>
          <w:numId w:val="17"/>
        </w:numPr>
        <w:tabs>
          <w:tab w:val="num" w:pos="426"/>
        </w:tabs>
        <w:spacing w:before="120" w:after="0" w:line="240" w:lineRule="auto"/>
        <w:jc w:val="both"/>
        <w:rPr>
          <w:rFonts w:cstheme="minorHAnsi"/>
        </w:rPr>
      </w:pPr>
      <w:r w:rsidRPr="00BD6BB9">
        <w:rPr>
          <w:rFonts w:cstheme="minorHAnsi"/>
        </w:rPr>
        <w:t>W przypadku dokonania wyboru usługi rozwojowej Przedsiębiorca zobowiązany jest dostarczyć Operatorowi:</w:t>
      </w:r>
    </w:p>
    <w:p w:rsidR="00BD6BB9" w:rsidRPr="00BD6BB9" w:rsidRDefault="00BD6BB9" w:rsidP="00BD6BB9">
      <w:pPr>
        <w:pStyle w:val="Akapitzlist"/>
        <w:numPr>
          <w:ilvl w:val="0"/>
          <w:numId w:val="32"/>
        </w:numPr>
        <w:spacing w:before="120" w:after="0" w:line="240" w:lineRule="auto"/>
        <w:jc w:val="both"/>
        <w:rPr>
          <w:rFonts w:cstheme="minorHAnsi"/>
        </w:rPr>
      </w:pPr>
      <w:r w:rsidRPr="00BD6BB9">
        <w:rPr>
          <w:rFonts w:cstheme="minorHAnsi"/>
        </w:rPr>
        <w:t>kartę wybranej usługi rozwojowej z BUR,</w:t>
      </w:r>
    </w:p>
    <w:p w:rsidR="00BD6BB9" w:rsidRPr="00BD6BB9" w:rsidRDefault="00BD6BB9" w:rsidP="00BD6BB9">
      <w:pPr>
        <w:pStyle w:val="Akapitzlist"/>
        <w:numPr>
          <w:ilvl w:val="0"/>
          <w:numId w:val="32"/>
        </w:numPr>
        <w:spacing w:before="120" w:after="0" w:line="240" w:lineRule="auto"/>
        <w:jc w:val="both"/>
        <w:rPr>
          <w:rFonts w:cstheme="minorHAnsi"/>
        </w:rPr>
      </w:pPr>
      <w:r w:rsidRPr="00BD6BB9">
        <w:rPr>
          <w:rFonts w:cstheme="minorHAnsi"/>
        </w:rPr>
        <w:t>umowę o świadczenie usługi rozwojowej, którą zawarł z Podmiotem świadczącym usługi rozwojowe lub co najmniej Zaświadczenie potwierdzające przyjęcie Przedsiębiorcy na wybraną usługę rozwojową. Dokumenty te dostarcza Przedsiębiorca każdorazowo przez rozpoczęciem każdej usługi rozwojowej,</w:t>
      </w:r>
    </w:p>
    <w:p w:rsidR="00BD6BB9" w:rsidRPr="00BD6BB9" w:rsidRDefault="00BD6BB9" w:rsidP="00BD6BB9">
      <w:pPr>
        <w:pStyle w:val="Akapitzlist"/>
        <w:numPr>
          <w:ilvl w:val="0"/>
          <w:numId w:val="32"/>
        </w:numPr>
        <w:spacing w:before="120" w:after="0" w:line="240" w:lineRule="auto"/>
        <w:jc w:val="both"/>
        <w:rPr>
          <w:rFonts w:cstheme="minorHAnsi"/>
        </w:rPr>
      </w:pPr>
      <w:r w:rsidRPr="00BD6BB9">
        <w:rPr>
          <w:rFonts w:cstheme="minorHAnsi"/>
        </w:rPr>
        <w:t xml:space="preserve">oświadczenie dot. utrzymania statusu MMŚP zgodnie z Załącznikiem nr 14 do Regulaminu, </w:t>
      </w:r>
    </w:p>
    <w:p w:rsidR="00BD6BB9" w:rsidRDefault="00BD6BB9" w:rsidP="00BD6BB9">
      <w:pPr>
        <w:pStyle w:val="Akapitzlist"/>
        <w:numPr>
          <w:ilvl w:val="0"/>
          <w:numId w:val="32"/>
        </w:numPr>
        <w:spacing w:before="120" w:after="0" w:line="240" w:lineRule="auto"/>
        <w:jc w:val="both"/>
        <w:rPr>
          <w:rFonts w:cstheme="minorHAnsi"/>
        </w:rPr>
      </w:pPr>
      <w:r w:rsidRPr="00BD6BB9">
        <w:rPr>
          <w:rFonts w:cstheme="minorHAnsi"/>
        </w:rPr>
        <w:t xml:space="preserve">oświadczenie Przedsiębiorcy o otrzymanej pomocy de </w:t>
      </w:r>
      <w:proofErr w:type="spellStart"/>
      <w:r w:rsidRPr="00BD6BB9">
        <w:rPr>
          <w:rFonts w:cstheme="minorHAnsi"/>
        </w:rPr>
        <w:t>minimis</w:t>
      </w:r>
      <w:proofErr w:type="spellEnd"/>
      <w:r w:rsidRPr="00BD6BB9">
        <w:rPr>
          <w:rFonts w:cstheme="minorHAnsi"/>
        </w:rPr>
        <w:t xml:space="preserve">, w przypadku gdy od momentu rekrutacji skorzystał z kolejnej pomocy de </w:t>
      </w:r>
      <w:proofErr w:type="spellStart"/>
      <w:r w:rsidRPr="00BD6BB9">
        <w:rPr>
          <w:rFonts w:cstheme="minorHAnsi"/>
        </w:rPr>
        <w:t>minimis</w:t>
      </w:r>
      <w:proofErr w:type="spellEnd"/>
      <w:r w:rsidRPr="00BD6BB9">
        <w:rPr>
          <w:rFonts w:cstheme="minorHAnsi"/>
        </w:rPr>
        <w:t>, zgodnie z wzorem Oświadczenia stanowiącym Załącznik nr 6 do Regulaminu.</w:t>
      </w:r>
    </w:p>
    <w:p w:rsidR="0082419F" w:rsidRPr="00BD6BB9" w:rsidRDefault="0082419F" w:rsidP="00BD6BB9">
      <w:pPr>
        <w:pStyle w:val="Akapitzlist"/>
        <w:numPr>
          <w:ilvl w:val="0"/>
          <w:numId w:val="17"/>
        </w:numPr>
        <w:spacing w:before="120" w:after="0" w:line="240" w:lineRule="auto"/>
        <w:jc w:val="both"/>
        <w:rPr>
          <w:rFonts w:cstheme="minorHAnsi"/>
        </w:rPr>
      </w:pPr>
      <w:r w:rsidRPr="00BD6BB9">
        <w:rPr>
          <w:rFonts w:cstheme="minorHAnsi"/>
        </w:rPr>
        <w:t xml:space="preserve">Przedsiębiorca ma obowiązek dostarczenia Operatorowi poprzez System informatyczny do weryfikacji </w:t>
      </w:r>
      <w:r w:rsidR="00772F6E" w:rsidRPr="00BD6BB9">
        <w:rPr>
          <w:rFonts w:cstheme="minorHAnsi"/>
        </w:rPr>
        <w:t>dokument</w:t>
      </w:r>
      <w:r w:rsidR="00C22FAA" w:rsidRPr="00BD6BB9">
        <w:rPr>
          <w:rFonts w:cstheme="minorHAnsi"/>
        </w:rPr>
        <w:t>y</w:t>
      </w:r>
      <w:r w:rsidR="00772F6E" w:rsidRPr="00BD6BB9">
        <w:rPr>
          <w:rFonts w:cstheme="minorHAnsi"/>
        </w:rPr>
        <w:t xml:space="preserve">, o których </w:t>
      </w:r>
      <w:r w:rsidR="00C22FAA" w:rsidRPr="00BD6BB9">
        <w:rPr>
          <w:rFonts w:cstheme="minorHAnsi"/>
        </w:rPr>
        <w:t xml:space="preserve">mowa </w:t>
      </w:r>
      <w:r w:rsidR="00772F6E" w:rsidRPr="00BD6BB9">
        <w:rPr>
          <w:rFonts w:cstheme="minorHAnsi"/>
        </w:rPr>
        <w:t>powyżej</w:t>
      </w:r>
      <w:r w:rsidRPr="00BD6BB9">
        <w:rPr>
          <w:rFonts w:cstheme="minorHAnsi"/>
        </w:rPr>
        <w:t xml:space="preserve"> z zachowaniem buforu min. 7 dni roboczych od rozpoczęcia usługi rozwojowej. Operator zastrzega sobie możliwość odmowy udzielenia wsparcia na usługi rozwojowe, których Karta usługi rozwojowej w BUR jest niekompletna bądź opis usługi rozwojowej nie wynika z </w:t>
      </w:r>
      <w:r w:rsidR="00FB7D93" w:rsidRPr="00BD6BB9">
        <w:rPr>
          <w:rFonts w:cstheme="minorHAnsi"/>
        </w:rPr>
        <w:t xml:space="preserve">rekomendacji określonych przez </w:t>
      </w:r>
      <w:r w:rsidRPr="00BD6BB9">
        <w:rPr>
          <w:rFonts w:cstheme="minorHAnsi"/>
        </w:rPr>
        <w:t>S</w:t>
      </w:r>
      <w:r w:rsidR="00FB7D93" w:rsidRPr="00BD6BB9">
        <w:rPr>
          <w:rFonts w:cstheme="minorHAnsi"/>
        </w:rPr>
        <w:t>ektorową Radę ds. kompetencji w Budownictwie</w:t>
      </w:r>
      <w:r w:rsidRPr="00BD6BB9">
        <w:rPr>
          <w:rFonts w:cstheme="minorHAnsi"/>
        </w:rPr>
        <w:t xml:space="preserve">, przekroczono limity kwotowe osobogodziny. </w:t>
      </w:r>
    </w:p>
    <w:p w:rsidR="00C22FAA" w:rsidRPr="001D1E6C" w:rsidRDefault="0082419F" w:rsidP="001D1E6C">
      <w:pPr>
        <w:pStyle w:val="Akapitzlist"/>
        <w:numPr>
          <w:ilvl w:val="0"/>
          <w:numId w:val="17"/>
        </w:numPr>
        <w:tabs>
          <w:tab w:val="num" w:pos="426"/>
        </w:tabs>
        <w:spacing w:before="120" w:after="0" w:line="240" w:lineRule="auto"/>
        <w:ind w:left="426" w:hanging="284"/>
        <w:contextualSpacing w:val="0"/>
        <w:jc w:val="both"/>
        <w:rPr>
          <w:rFonts w:cstheme="minorHAnsi"/>
        </w:rPr>
      </w:pPr>
      <w:r w:rsidRPr="001D1E6C">
        <w:rPr>
          <w:rFonts w:cstheme="minorHAnsi"/>
        </w:rPr>
        <w:t xml:space="preserve">Wszelkie zmiany w Karcie Usługi BUR Przedsiębiorstwo lub podmiot świadczący usługi rozwojowe zgłasza niezwłocznie Operatorowi pisemnie (podmiot świadczący usługę drogą elektroniczną, a Przedsiębiorca poprzez System informatyczny) pod rygorem niekwalifikowania całości usługi rozwojowej. </w:t>
      </w:r>
    </w:p>
    <w:p w:rsidR="0082419F" w:rsidRDefault="0082419F" w:rsidP="001D1E6C">
      <w:pPr>
        <w:pStyle w:val="Akapitzlist"/>
        <w:numPr>
          <w:ilvl w:val="0"/>
          <w:numId w:val="17"/>
        </w:numPr>
        <w:spacing w:before="120" w:after="0" w:line="240" w:lineRule="auto"/>
        <w:ind w:left="426" w:hanging="284"/>
        <w:contextualSpacing w:val="0"/>
        <w:jc w:val="both"/>
        <w:rPr>
          <w:rFonts w:cstheme="minorHAnsi"/>
        </w:rPr>
      </w:pPr>
      <w:r w:rsidRPr="001D1E6C">
        <w:rPr>
          <w:rFonts w:cstheme="minorHAnsi"/>
        </w:rPr>
        <w:t xml:space="preserve">W </w:t>
      </w:r>
      <w:r w:rsidRPr="001D1E6C">
        <w:rPr>
          <w:rFonts w:eastAsia="Arial Unicode MS" w:cstheme="minorHAnsi"/>
        </w:rPr>
        <w:t>przypadku</w:t>
      </w:r>
      <w:r w:rsidRPr="001D1E6C">
        <w:rPr>
          <w:rFonts w:cstheme="minorHAnsi"/>
        </w:rPr>
        <w:t xml:space="preserve"> gdy w BUR nie są dostępne usługi rozwojowe w obszarach tematycznych wynikających z rekomendacji RS, przedsiębiorca przy wsparciu Beneficjenta realizującego dany projekt zamówi konkretną usługę przy wykorzystaniu funkcjonalności dostępnej w BUR lub w dalszej kolejności Beneficjent realizujący dany projekt zleci wykonanie tej usługi podmiotowi spełniającemu warunki w zakresie zapewnienia należytej jakości świadczenia usług, określone w </w:t>
      </w:r>
      <w:r w:rsidR="001D1E6C">
        <w:rPr>
          <w:rFonts w:cstheme="minorHAnsi"/>
        </w:rPr>
        <w:t>R</w:t>
      </w:r>
      <w:r w:rsidRPr="001D1E6C">
        <w:rPr>
          <w:rFonts w:cstheme="minorHAnsi"/>
        </w:rPr>
        <w:t>ozporządzeni</w:t>
      </w:r>
      <w:r w:rsidR="001D1E6C">
        <w:rPr>
          <w:rFonts w:cstheme="minorHAnsi"/>
        </w:rPr>
        <w:t>u</w:t>
      </w:r>
      <w:r w:rsidRPr="001D1E6C">
        <w:rPr>
          <w:rFonts w:cstheme="minorHAnsi"/>
        </w:rPr>
        <w:t xml:space="preserve"> Ministra Rozwoju i Finansów z dnia 29 sierpnia 2017 r. w sprawie rejestru podmiotów świadczących usługi rozwojowe (Dz. U. z 2017 r. poz. 1678). </w:t>
      </w:r>
    </w:p>
    <w:p w:rsidR="0042204C" w:rsidRPr="001D1E6C" w:rsidRDefault="0042204C" w:rsidP="0042204C">
      <w:pPr>
        <w:pStyle w:val="Akapitzlist"/>
        <w:spacing w:before="120" w:after="0" w:line="240" w:lineRule="auto"/>
        <w:ind w:left="426"/>
        <w:contextualSpacing w:val="0"/>
        <w:jc w:val="both"/>
        <w:rPr>
          <w:rFonts w:cstheme="minorHAnsi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42204C" w:rsidTr="0042204C">
        <w:tc>
          <w:tcPr>
            <w:tcW w:w="9212" w:type="dxa"/>
            <w:shd w:val="clear" w:color="auto" w:fill="D9D9D9" w:themeFill="background1" w:themeFillShade="D9"/>
          </w:tcPr>
          <w:p w:rsidR="0042204C" w:rsidRDefault="0042204C" w:rsidP="0042204C">
            <w:pPr>
              <w:spacing w:before="120"/>
              <w:jc w:val="center"/>
              <w:rPr>
                <w:rFonts w:eastAsia="Arial Unicode MS" w:cstheme="minorHAnsi"/>
                <w:b/>
                <w:highlight w:val="lightGray"/>
              </w:rPr>
            </w:pPr>
            <w:r w:rsidRPr="0042204C">
              <w:rPr>
                <w:rFonts w:eastAsia="Arial Unicode MS" w:cstheme="minorHAnsi"/>
                <w:b/>
              </w:rPr>
              <w:t>ZAPISY NA USŁUGI ROZWOJOWE I REALIZACJA WSPARCIA</w:t>
            </w:r>
          </w:p>
        </w:tc>
      </w:tr>
    </w:tbl>
    <w:p w:rsidR="00065B65" w:rsidRPr="001D1E6C" w:rsidRDefault="0082419F" w:rsidP="001D1E6C">
      <w:pPr>
        <w:pStyle w:val="Akapitzlist"/>
        <w:numPr>
          <w:ilvl w:val="0"/>
          <w:numId w:val="21"/>
        </w:numPr>
        <w:spacing w:before="120" w:after="0" w:line="240" w:lineRule="auto"/>
        <w:ind w:left="360"/>
        <w:jc w:val="both"/>
        <w:rPr>
          <w:rFonts w:eastAsia="Arial Unicode MS" w:cstheme="minorHAnsi"/>
        </w:rPr>
      </w:pPr>
      <w:r w:rsidRPr="001D1E6C">
        <w:rPr>
          <w:rFonts w:eastAsia="Arial Unicode MS" w:cstheme="minorHAnsi"/>
        </w:rPr>
        <w:t>Pracownicy zapisują się na usługę z</w:t>
      </w:r>
      <w:r w:rsidR="00065B65" w:rsidRPr="001D1E6C">
        <w:rPr>
          <w:rFonts w:eastAsia="Arial Unicode MS" w:cstheme="minorHAnsi"/>
        </w:rPr>
        <w:t xml:space="preserve"> wykorzystaniem ID wsparcia przydzielonego Przedsiębiorcy na podstawie umowy refundacj</w:t>
      </w:r>
      <w:r w:rsidRPr="001D1E6C">
        <w:rPr>
          <w:rFonts w:eastAsia="Arial Unicode MS" w:cstheme="minorHAnsi"/>
        </w:rPr>
        <w:t>i</w:t>
      </w:r>
      <w:r w:rsidR="00065B65" w:rsidRPr="001D1E6C">
        <w:rPr>
          <w:rFonts w:eastAsia="Arial Unicode MS" w:cstheme="minorHAnsi"/>
        </w:rPr>
        <w:t>.</w:t>
      </w:r>
    </w:p>
    <w:p w:rsidR="00C22FAA" w:rsidRPr="001D1E6C" w:rsidRDefault="00F63CF9" w:rsidP="001D1E6C">
      <w:pPr>
        <w:pStyle w:val="Akapitzlist"/>
        <w:numPr>
          <w:ilvl w:val="0"/>
          <w:numId w:val="21"/>
        </w:numPr>
        <w:tabs>
          <w:tab w:val="num" w:pos="66"/>
        </w:tabs>
        <w:spacing w:before="120" w:after="0" w:line="240" w:lineRule="auto"/>
        <w:ind w:left="360"/>
        <w:contextualSpacing w:val="0"/>
        <w:jc w:val="both"/>
        <w:rPr>
          <w:rFonts w:cstheme="minorHAnsi"/>
          <w:color w:val="000000"/>
        </w:rPr>
      </w:pPr>
      <w:r w:rsidRPr="001D1E6C">
        <w:rPr>
          <w:rFonts w:cstheme="minorHAnsi"/>
          <w:color w:val="000000"/>
        </w:rPr>
        <w:t xml:space="preserve">W </w:t>
      </w:r>
      <w:r w:rsidRPr="001D1E6C">
        <w:rPr>
          <w:rFonts w:cstheme="minorHAnsi"/>
        </w:rPr>
        <w:t>przypadku</w:t>
      </w:r>
      <w:r w:rsidRPr="001D1E6C">
        <w:rPr>
          <w:rFonts w:cstheme="minorHAnsi"/>
          <w:color w:val="000000"/>
        </w:rPr>
        <w:t xml:space="preserve"> zapisania się na usługę rozwojową za pośrednictwem BUR bez wykorzystania przydzielonego numeru ID wsparcia, Operator uzna koszty usług rozwojowych za niekwalifikowane. </w:t>
      </w:r>
    </w:p>
    <w:p w:rsidR="00F63CF9" w:rsidRPr="001D1E6C" w:rsidRDefault="00F63CF9" w:rsidP="001D1E6C">
      <w:pPr>
        <w:pStyle w:val="Akapitzlist"/>
        <w:numPr>
          <w:ilvl w:val="0"/>
          <w:numId w:val="21"/>
        </w:numPr>
        <w:tabs>
          <w:tab w:val="num" w:pos="66"/>
        </w:tabs>
        <w:spacing w:before="120" w:after="0" w:line="240" w:lineRule="auto"/>
        <w:ind w:left="360"/>
        <w:contextualSpacing w:val="0"/>
        <w:jc w:val="both"/>
        <w:rPr>
          <w:rFonts w:cstheme="minorHAnsi"/>
          <w:color w:val="000000"/>
        </w:rPr>
      </w:pPr>
      <w:r w:rsidRPr="001D1E6C">
        <w:rPr>
          <w:rFonts w:cstheme="minorHAnsi"/>
          <w:color w:val="000000"/>
        </w:rPr>
        <w:t xml:space="preserve">Przedsiębiorcy będą zapisywać się na usługi rozwojowe w BUR zgodnie z Regulaminem BUR, a następnie opłacać je z własnych środków. </w:t>
      </w:r>
    </w:p>
    <w:p w:rsidR="00F63CF9" w:rsidRPr="001D1E6C" w:rsidRDefault="00F63CF9" w:rsidP="001D1E6C">
      <w:pPr>
        <w:pStyle w:val="Akapitzlist"/>
        <w:numPr>
          <w:ilvl w:val="0"/>
          <w:numId w:val="21"/>
        </w:numPr>
        <w:tabs>
          <w:tab w:val="num" w:pos="66"/>
        </w:tabs>
        <w:spacing w:before="120" w:after="0" w:line="240" w:lineRule="auto"/>
        <w:ind w:left="360"/>
        <w:contextualSpacing w:val="0"/>
        <w:jc w:val="both"/>
        <w:rPr>
          <w:rFonts w:cstheme="minorHAnsi"/>
          <w:color w:val="000000"/>
        </w:rPr>
      </w:pPr>
      <w:r w:rsidRPr="001D1E6C">
        <w:rPr>
          <w:rFonts w:cstheme="minorHAnsi"/>
          <w:color w:val="000000"/>
        </w:rPr>
        <w:t>W przypadku gdy usługa będzie odbywać się poza BUR, Beneficjent pokryje koszty usługi, co do zasady, w 100%, z czego:</w:t>
      </w:r>
    </w:p>
    <w:p w:rsidR="00F63CF9" w:rsidRPr="001D1E6C" w:rsidRDefault="00F63CF9" w:rsidP="001D1E6C">
      <w:pPr>
        <w:pStyle w:val="Akapitzlist"/>
        <w:numPr>
          <w:ilvl w:val="0"/>
          <w:numId w:val="22"/>
        </w:numPr>
        <w:spacing w:before="120" w:after="0" w:line="240" w:lineRule="auto"/>
        <w:contextualSpacing w:val="0"/>
        <w:jc w:val="both"/>
        <w:rPr>
          <w:rFonts w:cstheme="minorHAnsi"/>
          <w:color w:val="000000"/>
        </w:rPr>
      </w:pPr>
      <w:r w:rsidRPr="001D1E6C">
        <w:rPr>
          <w:rFonts w:cstheme="minorHAnsi"/>
          <w:color w:val="000000"/>
        </w:rPr>
        <w:t xml:space="preserve">maksymalnie 80% kosztu usługi rozwojowej netto stanowić będzie dofinansowanie; </w:t>
      </w:r>
    </w:p>
    <w:p w:rsidR="00F63CF9" w:rsidRPr="001D1E6C" w:rsidRDefault="00F63CF9" w:rsidP="001D1E6C">
      <w:pPr>
        <w:pStyle w:val="Akapitzlist"/>
        <w:numPr>
          <w:ilvl w:val="0"/>
          <w:numId w:val="22"/>
        </w:numPr>
        <w:spacing w:before="120" w:after="0" w:line="240" w:lineRule="auto"/>
        <w:contextualSpacing w:val="0"/>
        <w:jc w:val="both"/>
        <w:rPr>
          <w:rFonts w:cstheme="minorHAnsi"/>
          <w:color w:val="000000"/>
        </w:rPr>
      </w:pPr>
      <w:r w:rsidRPr="001D1E6C">
        <w:rPr>
          <w:rFonts w:cstheme="minorHAnsi"/>
          <w:color w:val="000000"/>
        </w:rPr>
        <w:lastRenderedPageBreak/>
        <w:t xml:space="preserve">pozostała część (w tym VAT – jeśli dotyczy), pochodzić będzie z wkładu własnego przedsiębiorcy, który zostanie wniesiony przez niego na rachunek płatniczy podany przez Beneficjenta. </w:t>
      </w:r>
    </w:p>
    <w:p w:rsidR="00772F6E" w:rsidRPr="001D1E6C" w:rsidRDefault="007451F7" w:rsidP="001D1E6C">
      <w:pPr>
        <w:pStyle w:val="Akapitzlist"/>
        <w:numPr>
          <w:ilvl w:val="0"/>
          <w:numId w:val="21"/>
        </w:numPr>
        <w:spacing w:line="240" w:lineRule="auto"/>
        <w:jc w:val="both"/>
        <w:rPr>
          <w:rFonts w:cstheme="minorHAnsi"/>
        </w:rPr>
      </w:pPr>
      <w:r w:rsidRPr="001D1E6C">
        <w:rPr>
          <w:rFonts w:cstheme="minorHAnsi"/>
        </w:rPr>
        <w:t>Operator zobowiązany jest monitorować przebieg usług rozwojowych. Celem monitorowania usług jest zapobieganie nieprawidłowościom, zapewnienie, że są rzeczywiście realizowane i zgodne z kartami usług w BUR (lub m. In. z programem jeśli będą realizowane poza BUR) . Z każdego monitoringu sporządzony zostanie protokół ze wskazaniem szczegółów dot. usługi, ewentualnych nieprawidłowości, zaleceń. Jeżeli usunięcie uchybień/nieprawidłowości nie będzie możliwe lub nie zostanie wykonane w terminie, Operator zastrzega możliwość odstąpienia od refundacji kosztów usługi lub żądania jej zwrotu z odsetkami.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2204C" w:rsidTr="0042204C">
        <w:tc>
          <w:tcPr>
            <w:tcW w:w="9212" w:type="dxa"/>
            <w:shd w:val="clear" w:color="auto" w:fill="D9D9D9" w:themeFill="background1" w:themeFillShade="D9"/>
          </w:tcPr>
          <w:p w:rsidR="0042204C" w:rsidRDefault="0042204C" w:rsidP="0042204C">
            <w:pPr>
              <w:jc w:val="center"/>
              <w:rPr>
                <w:rFonts w:cstheme="minorHAnsi"/>
                <w:b/>
                <w:highlight w:val="lightGray"/>
              </w:rPr>
            </w:pPr>
            <w:r w:rsidRPr="0042204C">
              <w:rPr>
                <w:rFonts w:cstheme="minorHAnsi"/>
                <w:b/>
              </w:rPr>
              <w:t>ROZLICZENIE UDZIAŁU W USŁUDZE ROZWOJOWEJ</w:t>
            </w:r>
          </w:p>
        </w:tc>
      </w:tr>
    </w:tbl>
    <w:p w:rsidR="00F63CF9" w:rsidRPr="001D1E6C" w:rsidRDefault="00F63CF9" w:rsidP="001D1E6C">
      <w:pPr>
        <w:pStyle w:val="Akapitzlist"/>
        <w:numPr>
          <w:ilvl w:val="0"/>
          <w:numId w:val="25"/>
        </w:numPr>
        <w:tabs>
          <w:tab w:val="num" w:pos="426"/>
        </w:tabs>
        <w:spacing w:before="120" w:after="0" w:line="240" w:lineRule="auto"/>
        <w:jc w:val="both"/>
        <w:rPr>
          <w:rFonts w:cstheme="minorHAnsi"/>
          <w:color w:val="000000"/>
        </w:rPr>
      </w:pPr>
      <w:r w:rsidRPr="001D1E6C">
        <w:rPr>
          <w:rFonts w:cstheme="minorHAnsi"/>
          <w:color w:val="000000"/>
        </w:rPr>
        <w:t>Przedsiębiorca złoży do Operatora przez System informatyczny w ciągu 15 dni roboczych od zakończenia usługi dokumenty rozliczenia wsparcia. Będą to dokumenty potwierdzające:</w:t>
      </w:r>
    </w:p>
    <w:p w:rsidR="00F63CF9" w:rsidRPr="001D1E6C" w:rsidRDefault="00F63CF9" w:rsidP="001D1E6C">
      <w:pPr>
        <w:pStyle w:val="Akapitzlist"/>
        <w:numPr>
          <w:ilvl w:val="0"/>
          <w:numId w:val="26"/>
        </w:numPr>
        <w:spacing w:before="120" w:after="0" w:line="240" w:lineRule="auto"/>
        <w:contextualSpacing w:val="0"/>
        <w:jc w:val="both"/>
        <w:rPr>
          <w:rFonts w:cstheme="minorHAnsi"/>
          <w:color w:val="000000"/>
        </w:rPr>
      </w:pPr>
      <w:r w:rsidRPr="001D1E6C">
        <w:rPr>
          <w:rFonts w:cstheme="minorHAnsi"/>
          <w:color w:val="000000"/>
        </w:rPr>
        <w:t xml:space="preserve">poniesienie kosztu (np. kopia </w:t>
      </w:r>
      <w:r w:rsidRPr="001D1E6C">
        <w:rPr>
          <w:rFonts w:cstheme="minorHAnsi"/>
        </w:rPr>
        <w:t>faktury/rachunku za rzeczywistą wartość usługi rozwojowej, której oryginał został wystawiony na MMŚP. Faktura/rachunek musi zawierać: dane odbiorcy faktury/rachunku – MMŚP korzystające z usługi rozwojowej, dane (imię i nazwisko) uczestnika/ów usługi rozwojowej, nazwę i numer usługi zgody z Kartą Usługi, zakres dat przeprowadzenia usługi rozwojowej, liczbę godzin usługi rozwojowej przypadającą na 1 uczestnika,  Numer ID wsparcia Przedsiębiorcy</w:t>
      </w:r>
      <w:r w:rsidRPr="001D1E6C">
        <w:rPr>
          <w:rFonts w:cstheme="minorHAnsi"/>
          <w:color w:val="000000"/>
        </w:rPr>
        <w:t>);</w:t>
      </w:r>
    </w:p>
    <w:p w:rsidR="00F63CF9" w:rsidRPr="001D1E6C" w:rsidRDefault="00F63CF9" w:rsidP="001D1E6C">
      <w:pPr>
        <w:pStyle w:val="Akapitzlist"/>
        <w:numPr>
          <w:ilvl w:val="0"/>
          <w:numId w:val="26"/>
        </w:numPr>
        <w:spacing w:before="120" w:after="0" w:line="240" w:lineRule="auto"/>
        <w:contextualSpacing w:val="0"/>
        <w:jc w:val="both"/>
        <w:rPr>
          <w:rFonts w:cstheme="minorHAnsi"/>
          <w:color w:val="000000"/>
        </w:rPr>
      </w:pPr>
      <w:r w:rsidRPr="001D1E6C">
        <w:rPr>
          <w:rFonts w:cstheme="minorHAnsi"/>
          <w:color w:val="000000"/>
        </w:rPr>
        <w:t>dokonanie płatności (potwierdzenie przelewu)</w:t>
      </w:r>
      <w:r w:rsidRPr="001D1E6C">
        <w:rPr>
          <w:rStyle w:val="Odwoanieprzypisudolnego"/>
          <w:rFonts w:cstheme="minorHAnsi"/>
          <w:color w:val="000000"/>
        </w:rPr>
        <w:footnoteReference w:id="1"/>
      </w:r>
      <w:r w:rsidRPr="001D1E6C">
        <w:rPr>
          <w:rFonts w:cstheme="minorHAnsi"/>
          <w:color w:val="000000"/>
        </w:rPr>
        <w:t>;</w:t>
      </w:r>
    </w:p>
    <w:p w:rsidR="00F63CF9" w:rsidRPr="001D1E6C" w:rsidRDefault="00F63CF9" w:rsidP="001D1E6C">
      <w:pPr>
        <w:pStyle w:val="Akapitzlist"/>
        <w:numPr>
          <w:ilvl w:val="0"/>
          <w:numId w:val="26"/>
        </w:numPr>
        <w:spacing w:before="120" w:after="0" w:line="240" w:lineRule="auto"/>
        <w:contextualSpacing w:val="0"/>
        <w:jc w:val="both"/>
        <w:rPr>
          <w:rFonts w:cstheme="minorHAnsi"/>
          <w:color w:val="000000"/>
        </w:rPr>
      </w:pPr>
      <w:r w:rsidRPr="001D1E6C">
        <w:rPr>
          <w:rFonts w:cstheme="minorHAnsi"/>
          <w:color w:val="000000"/>
        </w:rPr>
        <w:t>ukończenia szkolenia/zakończenie doradztwa – kopie świadectwa, zaświadczenia, certyfikatu (jeśli usługa rozwojowa podlegała przepisom prawa, np. studia podyplomowe, dokument powinien być wydany zgodnie z przepisami), w przypadku usług doradczych karta wykonania usługi doradczej. W przypadku, gdy przedsiębiorca korzystał ze wsparcia za pośrednictwem BUR, potwierdzenie ukończenia usługi rozwojowej powinno zawierać ID wsparcia z BUR (może być na dodatkowym dokumencie wystawionym przez instytucję rozwojową)</w:t>
      </w:r>
      <w:r w:rsidRPr="001D1E6C">
        <w:rPr>
          <w:rStyle w:val="Odwoanieprzypisudolnego"/>
          <w:rFonts w:cstheme="minorHAnsi"/>
          <w:color w:val="000000"/>
        </w:rPr>
        <w:footnoteReference w:id="2"/>
      </w:r>
      <w:r w:rsidRPr="001D1E6C">
        <w:rPr>
          <w:rFonts w:cstheme="minorHAnsi"/>
          <w:color w:val="000000"/>
        </w:rPr>
        <w:t>;</w:t>
      </w:r>
    </w:p>
    <w:p w:rsidR="00F63CF9" w:rsidRPr="001D1E6C" w:rsidRDefault="00F63CF9" w:rsidP="001D1E6C">
      <w:pPr>
        <w:pStyle w:val="Akapitzlist"/>
        <w:numPr>
          <w:ilvl w:val="0"/>
          <w:numId w:val="26"/>
        </w:numPr>
        <w:spacing w:before="120" w:after="0" w:line="240" w:lineRule="auto"/>
        <w:contextualSpacing w:val="0"/>
        <w:jc w:val="both"/>
        <w:rPr>
          <w:rFonts w:cstheme="minorHAnsi"/>
          <w:color w:val="000000"/>
        </w:rPr>
      </w:pPr>
      <w:r w:rsidRPr="001D1E6C">
        <w:rPr>
          <w:rFonts w:cstheme="minorHAnsi"/>
          <w:color w:val="000000"/>
        </w:rPr>
        <w:t>dokonanie oceny usługi rozwojowej</w:t>
      </w:r>
      <w:r w:rsidR="00C80B18">
        <w:rPr>
          <w:rFonts w:cstheme="minorHAnsi"/>
          <w:color w:val="000000"/>
        </w:rPr>
        <w:t xml:space="preserve"> -</w:t>
      </w:r>
      <w:r w:rsidRPr="001D1E6C">
        <w:rPr>
          <w:rFonts w:cstheme="minorHAnsi"/>
          <w:color w:val="000000"/>
        </w:rPr>
        <w:t xml:space="preserve">  ankieta</w:t>
      </w:r>
      <w:r w:rsidR="00D157EA">
        <w:rPr>
          <w:rFonts w:cstheme="minorHAnsi"/>
          <w:color w:val="000000"/>
        </w:rPr>
        <w:t xml:space="preserve"> </w:t>
      </w:r>
      <w:r w:rsidR="00C80B18">
        <w:rPr>
          <w:rFonts w:cstheme="minorHAnsi"/>
          <w:color w:val="000000"/>
        </w:rPr>
        <w:t xml:space="preserve">w BUR lub </w:t>
      </w:r>
      <w:r w:rsidR="0042204C">
        <w:rPr>
          <w:rFonts w:cstheme="minorHAnsi"/>
          <w:color w:val="000000"/>
        </w:rPr>
        <w:t xml:space="preserve">w przypadku usługi spoza BUR ankieta </w:t>
      </w:r>
      <w:r w:rsidR="00C80B18">
        <w:rPr>
          <w:rFonts w:cstheme="minorHAnsi"/>
          <w:color w:val="000000"/>
        </w:rPr>
        <w:t>zgodnie z Załącznikiem nr 10</w:t>
      </w:r>
      <w:r w:rsidR="0042204C">
        <w:rPr>
          <w:rFonts w:cstheme="minorHAnsi"/>
          <w:color w:val="000000"/>
        </w:rPr>
        <w:t xml:space="preserve"> do Regulaminu</w:t>
      </w:r>
      <w:r w:rsidR="00C80B18">
        <w:rPr>
          <w:rFonts w:cstheme="minorHAnsi"/>
          <w:color w:val="000000"/>
        </w:rPr>
        <w:t>)</w:t>
      </w:r>
      <w:bookmarkStart w:id="0" w:name="_GoBack"/>
      <w:bookmarkEnd w:id="0"/>
      <w:r w:rsidR="00C80B18">
        <w:rPr>
          <w:rFonts w:cstheme="minorHAnsi"/>
          <w:color w:val="000000"/>
        </w:rPr>
        <w:t xml:space="preserve"> </w:t>
      </w:r>
      <w:r w:rsidRPr="001D1E6C">
        <w:rPr>
          <w:rFonts w:cstheme="minorHAnsi"/>
          <w:color w:val="000000"/>
        </w:rPr>
        <w:t>.</w:t>
      </w:r>
    </w:p>
    <w:p w:rsidR="00FB7D93" w:rsidRPr="001D1E6C" w:rsidRDefault="00F63CF9" w:rsidP="001D1E6C">
      <w:pPr>
        <w:spacing w:before="120" w:after="0" w:line="240" w:lineRule="auto"/>
        <w:jc w:val="both"/>
        <w:rPr>
          <w:rFonts w:cstheme="minorHAnsi"/>
          <w:color w:val="000000"/>
        </w:rPr>
      </w:pPr>
      <w:r w:rsidRPr="001D1E6C">
        <w:rPr>
          <w:rFonts w:cstheme="minorHAnsi"/>
          <w:color w:val="000000"/>
        </w:rPr>
        <w:t xml:space="preserve">Kopie dokumentów, o których mowa powyżej winny zostać potwierdzone za zgodność  oryginałem przez osobę upoważnioną przez Przedsiębiorcę. </w:t>
      </w:r>
    </w:p>
    <w:p w:rsidR="0082419F" w:rsidRPr="001D1E6C" w:rsidRDefault="00F63CF9" w:rsidP="001D1E6C">
      <w:pPr>
        <w:pStyle w:val="Akapitzlist"/>
        <w:numPr>
          <w:ilvl w:val="0"/>
          <w:numId w:val="25"/>
        </w:numPr>
        <w:tabs>
          <w:tab w:val="num" w:pos="426"/>
        </w:tabs>
        <w:spacing w:before="120" w:after="0" w:line="240" w:lineRule="auto"/>
        <w:jc w:val="both"/>
        <w:rPr>
          <w:rFonts w:cstheme="minorHAnsi"/>
          <w:color w:val="000000"/>
        </w:rPr>
      </w:pPr>
      <w:r w:rsidRPr="001D1E6C">
        <w:rPr>
          <w:rFonts w:cstheme="minorHAnsi"/>
          <w:color w:val="000000"/>
        </w:rPr>
        <w:t>Po weryfikacji prawidłowości ww. dokumentów oraz po weryfikacji danych dotyczących wsparcia zapisanych w BUR (jeśli usługa rozwojowa była realizowana za pośrednictwem BUR), Przedsiębiorca w ciągu 10 dni kalendarzowych otrzyma pozytywną decyzję od Operatora poprzez System informatyczny i zobowiązany będzie do dostarczenia dokumentów rozliczeniowych w oryginale do Operatora</w:t>
      </w:r>
      <w:r w:rsidR="00772F6E" w:rsidRPr="001D1E6C">
        <w:rPr>
          <w:rFonts w:cstheme="minorHAnsi"/>
          <w:color w:val="000000"/>
        </w:rPr>
        <w:t>.</w:t>
      </w:r>
    </w:p>
    <w:p w:rsidR="00772F6E" w:rsidRPr="001D1E6C" w:rsidRDefault="00F63CF9" w:rsidP="001D1E6C">
      <w:pPr>
        <w:pStyle w:val="Akapitzlist"/>
        <w:numPr>
          <w:ilvl w:val="0"/>
          <w:numId w:val="25"/>
        </w:numPr>
        <w:tabs>
          <w:tab w:val="num" w:pos="426"/>
        </w:tabs>
        <w:spacing w:before="120" w:after="0" w:line="240" w:lineRule="auto"/>
        <w:jc w:val="both"/>
        <w:rPr>
          <w:rFonts w:cstheme="minorHAnsi"/>
          <w:color w:val="000000"/>
        </w:rPr>
      </w:pPr>
      <w:r w:rsidRPr="001D1E6C">
        <w:rPr>
          <w:rFonts w:cstheme="minorHAnsi"/>
          <w:color w:val="000000"/>
        </w:rPr>
        <w:t xml:space="preserve">Refundacja poniesionych przez przedsiębiorcę wydatków nastąpi niezwłocznie </w:t>
      </w:r>
      <w:r w:rsidR="00C80B18">
        <w:rPr>
          <w:rFonts w:cstheme="minorHAnsi"/>
          <w:color w:val="000000"/>
        </w:rPr>
        <w:t xml:space="preserve">do 10 dni kalendarzowych </w:t>
      </w:r>
      <w:r w:rsidRPr="001D1E6C">
        <w:rPr>
          <w:rFonts w:cstheme="minorHAnsi"/>
          <w:color w:val="000000"/>
        </w:rPr>
        <w:t>po otrzymaniu zaakceptowanych oryginałó</w:t>
      </w:r>
      <w:r w:rsidR="00772F6E" w:rsidRPr="001D1E6C">
        <w:rPr>
          <w:rFonts w:cstheme="minorHAnsi"/>
          <w:color w:val="000000"/>
        </w:rPr>
        <w:t>w dokumentów</w:t>
      </w:r>
      <w:r w:rsidRPr="001D1E6C">
        <w:rPr>
          <w:rFonts w:cstheme="minorHAnsi"/>
          <w:color w:val="000000"/>
        </w:rPr>
        <w:t>.</w:t>
      </w:r>
      <w:r w:rsidR="00772F6E" w:rsidRPr="001D1E6C">
        <w:rPr>
          <w:rFonts w:cstheme="minorHAnsi"/>
          <w:color w:val="000000"/>
        </w:rPr>
        <w:t xml:space="preserve"> </w:t>
      </w:r>
    </w:p>
    <w:p w:rsidR="00F63CF9" w:rsidRPr="001D1E6C" w:rsidRDefault="00772F6E" w:rsidP="001D1E6C">
      <w:pPr>
        <w:pStyle w:val="Akapitzlist"/>
        <w:numPr>
          <w:ilvl w:val="0"/>
          <w:numId w:val="25"/>
        </w:numPr>
        <w:spacing w:line="240" w:lineRule="auto"/>
        <w:jc w:val="both"/>
        <w:rPr>
          <w:rFonts w:cstheme="minorHAnsi"/>
        </w:rPr>
      </w:pPr>
      <w:r w:rsidRPr="001D1E6C">
        <w:rPr>
          <w:rFonts w:cstheme="minorHAnsi"/>
        </w:rPr>
        <w:t xml:space="preserve">Po rozliczeniu usługi Przedsiębiorca </w:t>
      </w:r>
      <w:r w:rsidR="00F63CF9" w:rsidRPr="001D1E6C">
        <w:rPr>
          <w:rFonts w:cstheme="minorHAnsi"/>
        </w:rPr>
        <w:t>kontynu</w:t>
      </w:r>
      <w:r w:rsidRPr="001D1E6C">
        <w:rPr>
          <w:rFonts w:cstheme="minorHAnsi"/>
        </w:rPr>
        <w:t xml:space="preserve">uje lub </w:t>
      </w:r>
      <w:r w:rsidR="00F63CF9" w:rsidRPr="001D1E6C">
        <w:rPr>
          <w:rFonts w:cstheme="minorHAnsi"/>
        </w:rPr>
        <w:t>kończ</w:t>
      </w:r>
      <w:r w:rsidRPr="001D1E6C">
        <w:rPr>
          <w:rFonts w:cstheme="minorHAnsi"/>
        </w:rPr>
        <w:t>y</w:t>
      </w:r>
      <w:r w:rsidR="00F63CF9" w:rsidRPr="001D1E6C">
        <w:rPr>
          <w:rFonts w:cstheme="minorHAnsi"/>
        </w:rPr>
        <w:t xml:space="preserve"> udziału w projekcie</w:t>
      </w:r>
      <w:r w:rsidR="00A50BA7">
        <w:rPr>
          <w:rFonts w:cstheme="minorHAnsi"/>
        </w:rPr>
        <w:t>.</w:t>
      </w:r>
    </w:p>
    <w:p w:rsidR="0082419F" w:rsidRPr="001D1E6C" w:rsidRDefault="0082419F" w:rsidP="001D1E6C">
      <w:pPr>
        <w:tabs>
          <w:tab w:val="num" w:pos="426"/>
        </w:tabs>
        <w:spacing w:before="120" w:after="0"/>
        <w:jc w:val="both"/>
        <w:rPr>
          <w:rFonts w:cstheme="minorHAnsi"/>
        </w:rPr>
      </w:pPr>
    </w:p>
    <w:p w:rsidR="00F63CF9" w:rsidRPr="001D1E6C" w:rsidRDefault="00F63CF9" w:rsidP="001D1E6C">
      <w:pPr>
        <w:jc w:val="both"/>
        <w:rPr>
          <w:rFonts w:cstheme="minorHAnsi"/>
        </w:rPr>
      </w:pPr>
    </w:p>
    <w:sectPr w:rsidR="00F63CF9" w:rsidRPr="001D1E6C" w:rsidSect="001D1E6C">
      <w:headerReference w:type="default" r:id="rId11"/>
      <w:pgSz w:w="11906" w:h="16838"/>
      <w:pgMar w:top="1417" w:right="1417" w:bottom="851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9F4361E" w15:done="0"/>
  <w15:commentEx w15:paraId="28CD286B" w15:paraIdParent="79F4361E" w15:done="0"/>
  <w15:commentEx w15:paraId="61944CBD" w15:done="0"/>
  <w15:commentEx w15:paraId="1150CD8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F4361E" w16cid:durableId="254096B2"/>
  <w16cid:commentId w16cid:paraId="28CD286B" w16cid:durableId="25409822"/>
  <w16cid:commentId w16cid:paraId="61944CBD" w16cid:durableId="25409B0E"/>
  <w16cid:commentId w16cid:paraId="1150CD86" w16cid:durableId="25409C2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27E" w:rsidRDefault="004A627E" w:rsidP="006322A9">
      <w:pPr>
        <w:spacing w:after="0" w:line="240" w:lineRule="auto"/>
      </w:pPr>
      <w:r>
        <w:separator/>
      </w:r>
    </w:p>
  </w:endnote>
  <w:endnote w:type="continuationSeparator" w:id="0">
    <w:p w:rsidR="004A627E" w:rsidRDefault="004A627E" w:rsidP="00632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27E" w:rsidRDefault="004A627E" w:rsidP="006322A9">
      <w:pPr>
        <w:spacing w:after="0" w:line="240" w:lineRule="auto"/>
      </w:pPr>
      <w:r>
        <w:separator/>
      </w:r>
    </w:p>
  </w:footnote>
  <w:footnote w:type="continuationSeparator" w:id="0">
    <w:p w:rsidR="004A627E" w:rsidRDefault="004A627E" w:rsidP="006322A9">
      <w:pPr>
        <w:spacing w:after="0" w:line="240" w:lineRule="auto"/>
      </w:pPr>
      <w:r>
        <w:continuationSeparator/>
      </w:r>
    </w:p>
  </w:footnote>
  <w:footnote w:id="1">
    <w:p w:rsidR="00F63CF9" w:rsidRPr="00FA4243" w:rsidRDefault="00F63CF9" w:rsidP="00F63CF9">
      <w:pPr>
        <w:pStyle w:val="Tekstprzypisudolnego"/>
        <w:rPr>
          <w:sz w:val="16"/>
          <w:szCs w:val="16"/>
        </w:rPr>
      </w:pPr>
      <w:r w:rsidRPr="00FA4243">
        <w:rPr>
          <w:rStyle w:val="Odwoanieprzypisudolnego"/>
          <w:sz w:val="16"/>
          <w:szCs w:val="16"/>
        </w:rPr>
        <w:footnoteRef/>
      </w:r>
      <w:r w:rsidRPr="00FA4243">
        <w:rPr>
          <w:sz w:val="16"/>
          <w:szCs w:val="16"/>
        </w:rPr>
        <w:t xml:space="preserve"> Dotyczy usługi w ramach BUR.</w:t>
      </w:r>
    </w:p>
  </w:footnote>
  <w:footnote w:id="2">
    <w:p w:rsidR="00F63CF9" w:rsidRPr="00FA4243" w:rsidRDefault="00F63CF9" w:rsidP="00F63CF9">
      <w:pPr>
        <w:pStyle w:val="Default"/>
        <w:rPr>
          <w:rFonts w:asciiTheme="minorHAnsi" w:eastAsiaTheme="minorHAnsi" w:hAnsiTheme="minorHAnsi" w:cstheme="minorHAnsi"/>
          <w:sz w:val="16"/>
          <w:szCs w:val="16"/>
        </w:rPr>
      </w:pPr>
      <w:r w:rsidRPr="00FA424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A4243">
        <w:rPr>
          <w:rFonts w:asciiTheme="minorHAnsi" w:eastAsiaTheme="minorHAnsi" w:hAnsiTheme="minorHAnsi" w:cstheme="minorHAnsi"/>
          <w:sz w:val="16"/>
          <w:szCs w:val="16"/>
        </w:rPr>
        <w:t xml:space="preserve"> </w:t>
      </w:r>
      <w:r>
        <w:rPr>
          <w:rFonts w:asciiTheme="minorHAnsi" w:eastAsiaTheme="minorHAnsi" w:hAnsiTheme="minorHAnsi" w:cstheme="minorHAnsi"/>
          <w:sz w:val="16"/>
          <w:szCs w:val="16"/>
        </w:rPr>
        <w:t>W</w:t>
      </w:r>
      <w:r w:rsidRPr="00FA4243">
        <w:rPr>
          <w:rFonts w:asciiTheme="minorHAnsi" w:eastAsiaTheme="minorHAnsi" w:hAnsiTheme="minorHAnsi" w:cstheme="minorHAnsi"/>
          <w:sz w:val="16"/>
          <w:szCs w:val="16"/>
        </w:rPr>
        <w:t xml:space="preserve">arunkiem uzyskania zaświadczenia/certyfikatu jest uczestnictwo, w co najmniej 80% zajęć usługi rozwojowej oraz zaliczenie zajęć, np. w formie testu, jeśli taka procedura została przewidziana (chyba, że przepisy prawa stanowią inaczej) </w:t>
      </w:r>
    </w:p>
    <w:p w:rsidR="00F63CF9" w:rsidRDefault="00F63CF9" w:rsidP="00F63CF9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FAA" w:rsidRDefault="00C22FAA">
    <w:pPr>
      <w:pStyle w:val="Nagwek"/>
    </w:pPr>
    <w:r w:rsidRPr="00C22FAA">
      <w:rPr>
        <w:noProof/>
        <w:lang w:eastAsia="pl-PL"/>
      </w:rPr>
      <w:drawing>
        <wp:inline distT="0" distB="0" distL="0" distR="0">
          <wp:extent cx="5483352" cy="783336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staw-znakow-parp czarno biał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3352" cy="783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C3BDD"/>
    <w:multiLevelType w:val="hybridMultilevel"/>
    <w:tmpl w:val="8BDC1FA0"/>
    <w:lvl w:ilvl="0" w:tplc="0F0EEE9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0553E6"/>
    <w:multiLevelType w:val="multilevel"/>
    <w:tmpl w:val="62A0EC5A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506"/>
        </w:tabs>
        <w:ind w:left="1506" w:hanging="360"/>
      </w:pPr>
      <w:rPr>
        <w:rFonts w:ascii="Calibri" w:eastAsia="Calibri" w:hAnsi="Calibri"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2">
    <w:nsid w:val="0FDB6893"/>
    <w:multiLevelType w:val="hybridMultilevel"/>
    <w:tmpl w:val="64FC7416"/>
    <w:lvl w:ilvl="0" w:tplc="A5FE6AA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13D0B94"/>
    <w:multiLevelType w:val="hybridMultilevel"/>
    <w:tmpl w:val="02AA708C"/>
    <w:lvl w:ilvl="0" w:tplc="1E74D2B8">
      <w:start w:val="1"/>
      <w:numFmt w:val="decimal"/>
      <w:lvlText w:val="%1."/>
      <w:lvlJc w:val="left"/>
      <w:pPr>
        <w:ind w:left="705" w:hanging="60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128812EC"/>
    <w:multiLevelType w:val="hybridMultilevel"/>
    <w:tmpl w:val="38126CCE"/>
    <w:lvl w:ilvl="0" w:tplc="0F0EEE96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6253288"/>
    <w:multiLevelType w:val="hybridMultilevel"/>
    <w:tmpl w:val="AEAA1A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F53973"/>
    <w:multiLevelType w:val="multilevel"/>
    <w:tmpl w:val="4F06FDE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Theme="minorHAnsi" w:hAnsiTheme="minorHAnsi" w:cstheme="minorHAns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87C0045"/>
    <w:multiLevelType w:val="hybridMultilevel"/>
    <w:tmpl w:val="12B621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D3AB4"/>
    <w:multiLevelType w:val="hybridMultilevel"/>
    <w:tmpl w:val="BC04688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ED561E"/>
    <w:multiLevelType w:val="hybridMultilevel"/>
    <w:tmpl w:val="6D0AA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0A44CF"/>
    <w:multiLevelType w:val="hybridMultilevel"/>
    <w:tmpl w:val="EF9A65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1F7C10"/>
    <w:multiLevelType w:val="hybridMultilevel"/>
    <w:tmpl w:val="3D6E1A80"/>
    <w:lvl w:ilvl="0" w:tplc="3D9630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012EE"/>
    <w:multiLevelType w:val="hybridMultilevel"/>
    <w:tmpl w:val="D15A1A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3C2A0B"/>
    <w:multiLevelType w:val="hybridMultilevel"/>
    <w:tmpl w:val="DA7C7686"/>
    <w:lvl w:ilvl="0" w:tplc="0F0EEE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A25790"/>
    <w:multiLevelType w:val="hybridMultilevel"/>
    <w:tmpl w:val="D042F05C"/>
    <w:lvl w:ilvl="0" w:tplc="04150011">
      <w:start w:val="1"/>
      <w:numFmt w:val="decimal"/>
      <w:lvlText w:val="%1)"/>
      <w:lvlJc w:val="left"/>
      <w:pPr>
        <w:ind w:left="1026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9B924C6"/>
    <w:multiLevelType w:val="hybridMultilevel"/>
    <w:tmpl w:val="27068512"/>
    <w:lvl w:ilvl="0" w:tplc="0415000F">
      <w:start w:val="1"/>
      <w:numFmt w:val="decimal"/>
      <w:lvlText w:val="%1."/>
      <w:lvlJc w:val="left"/>
      <w:pPr>
        <w:ind w:left="465" w:hanging="360"/>
      </w:p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>
    <w:nsid w:val="3CCD3D50"/>
    <w:multiLevelType w:val="hybridMultilevel"/>
    <w:tmpl w:val="A31CED72"/>
    <w:lvl w:ilvl="0" w:tplc="C3E0DA94">
      <w:start w:val="1"/>
      <w:numFmt w:val="decimal"/>
      <w:lvlText w:val="%1."/>
      <w:lvlJc w:val="left"/>
      <w:pPr>
        <w:ind w:left="720" w:hanging="360"/>
      </w:pPr>
      <w:rPr>
        <w:rFonts w:asciiTheme="minorHAnsi" w:eastAsia="Arial Unicode MS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53505B"/>
    <w:multiLevelType w:val="hybridMultilevel"/>
    <w:tmpl w:val="EB92DC20"/>
    <w:lvl w:ilvl="0" w:tplc="A728290E">
      <w:start w:val="1"/>
      <w:numFmt w:val="decimal"/>
      <w:lvlText w:val="%1)"/>
      <w:lvlJc w:val="left"/>
      <w:pPr>
        <w:ind w:left="825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8">
    <w:nsid w:val="3EB27F03"/>
    <w:multiLevelType w:val="hybridMultilevel"/>
    <w:tmpl w:val="D26291E8"/>
    <w:lvl w:ilvl="0" w:tplc="0415000F">
      <w:start w:val="1"/>
      <w:numFmt w:val="decimal"/>
      <w:lvlText w:val="%1."/>
      <w:lvlJc w:val="left"/>
      <w:pPr>
        <w:ind w:left="705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9">
    <w:nsid w:val="418605ED"/>
    <w:multiLevelType w:val="hybridMultilevel"/>
    <w:tmpl w:val="02AA708C"/>
    <w:lvl w:ilvl="0" w:tplc="1E74D2B8">
      <w:start w:val="1"/>
      <w:numFmt w:val="decimal"/>
      <w:lvlText w:val="%1."/>
      <w:lvlJc w:val="left"/>
      <w:pPr>
        <w:ind w:left="705" w:hanging="60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0">
    <w:nsid w:val="4CBC0742"/>
    <w:multiLevelType w:val="hybridMultilevel"/>
    <w:tmpl w:val="D0ACCF62"/>
    <w:lvl w:ilvl="0" w:tplc="9EEA04A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1D75CAF"/>
    <w:multiLevelType w:val="hybridMultilevel"/>
    <w:tmpl w:val="E6307D94"/>
    <w:lvl w:ilvl="0" w:tplc="0415000F">
      <w:start w:val="1"/>
      <w:numFmt w:val="decimal"/>
      <w:lvlText w:val="%1."/>
      <w:lvlJc w:val="left"/>
      <w:pPr>
        <w:ind w:left="705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2">
    <w:nsid w:val="584355B4"/>
    <w:multiLevelType w:val="hybridMultilevel"/>
    <w:tmpl w:val="6818FE32"/>
    <w:lvl w:ilvl="0" w:tplc="0F0EEE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BF3386"/>
    <w:multiLevelType w:val="hybridMultilevel"/>
    <w:tmpl w:val="78EA23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2D5415C"/>
    <w:multiLevelType w:val="multilevel"/>
    <w:tmpl w:val="62A0EC5A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506"/>
        </w:tabs>
        <w:ind w:left="1506" w:hanging="360"/>
      </w:pPr>
      <w:rPr>
        <w:rFonts w:ascii="Calibri" w:eastAsia="Calibri" w:hAnsi="Calibri"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25">
    <w:nsid w:val="6686767E"/>
    <w:multiLevelType w:val="hybridMultilevel"/>
    <w:tmpl w:val="0616D5B6"/>
    <w:lvl w:ilvl="0" w:tplc="04150017">
      <w:start w:val="1"/>
      <w:numFmt w:val="lowerLetter"/>
      <w:lvlText w:val="%1)"/>
      <w:lvlJc w:val="left"/>
      <w:pPr>
        <w:ind w:left="705" w:hanging="60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6">
    <w:nsid w:val="6D1462EC"/>
    <w:multiLevelType w:val="hybridMultilevel"/>
    <w:tmpl w:val="612C369E"/>
    <w:lvl w:ilvl="0" w:tplc="0415000F">
      <w:start w:val="1"/>
      <w:numFmt w:val="decimal"/>
      <w:lvlText w:val="%1."/>
      <w:lvlJc w:val="left"/>
      <w:pPr>
        <w:ind w:left="46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467D38"/>
    <w:multiLevelType w:val="hybridMultilevel"/>
    <w:tmpl w:val="5FFA717A"/>
    <w:lvl w:ilvl="0" w:tplc="0415000F">
      <w:start w:val="1"/>
      <w:numFmt w:val="decimal"/>
      <w:lvlText w:val="%1."/>
      <w:lvlJc w:val="left"/>
      <w:pPr>
        <w:ind w:left="46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863671"/>
    <w:multiLevelType w:val="hybridMultilevel"/>
    <w:tmpl w:val="02AA708C"/>
    <w:lvl w:ilvl="0" w:tplc="1E74D2B8">
      <w:start w:val="1"/>
      <w:numFmt w:val="decimal"/>
      <w:lvlText w:val="%1."/>
      <w:lvlJc w:val="left"/>
      <w:pPr>
        <w:ind w:left="705" w:hanging="60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9">
    <w:nsid w:val="75B0353A"/>
    <w:multiLevelType w:val="hybridMultilevel"/>
    <w:tmpl w:val="198C74A8"/>
    <w:lvl w:ilvl="0" w:tplc="C2C6E20E">
      <w:start w:val="1"/>
      <w:numFmt w:val="decimal"/>
      <w:lvlText w:val="%1."/>
      <w:lvlJc w:val="left"/>
      <w:pPr>
        <w:ind w:left="600" w:hanging="600"/>
      </w:pPr>
      <w:rPr>
        <w:rFonts w:asciiTheme="minorHAnsi" w:eastAsia="Arial Unicode MS" w:hAnsiTheme="minorHAnsi" w:cstheme="minorHAnsi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A77060D"/>
    <w:multiLevelType w:val="hybridMultilevel"/>
    <w:tmpl w:val="F7424294"/>
    <w:lvl w:ilvl="0" w:tplc="FC1EAA98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F011F6B"/>
    <w:multiLevelType w:val="hybridMultilevel"/>
    <w:tmpl w:val="791A7432"/>
    <w:lvl w:ilvl="0" w:tplc="3A2619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5"/>
  </w:num>
  <w:num w:numId="3">
    <w:abstractNumId w:val="9"/>
  </w:num>
  <w:num w:numId="4">
    <w:abstractNumId w:val="6"/>
  </w:num>
  <w:num w:numId="5">
    <w:abstractNumId w:val="13"/>
  </w:num>
  <w:num w:numId="6">
    <w:abstractNumId w:val="0"/>
  </w:num>
  <w:num w:numId="7">
    <w:abstractNumId w:val="29"/>
  </w:num>
  <w:num w:numId="8">
    <w:abstractNumId w:val="2"/>
  </w:num>
  <w:num w:numId="9">
    <w:abstractNumId w:val="30"/>
  </w:num>
  <w:num w:numId="10">
    <w:abstractNumId w:val="3"/>
  </w:num>
  <w:num w:numId="11">
    <w:abstractNumId w:val="4"/>
  </w:num>
  <w:num w:numId="12">
    <w:abstractNumId w:val="19"/>
  </w:num>
  <w:num w:numId="13">
    <w:abstractNumId w:val="10"/>
  </w:num>
  <w:num w:numId="14">
    <w:abstractNumId w:val="24"/>
  </w:num>
  <w:num w:numId="15">
    <w:abstractNumId w:val="1"/>
  </w:num>
  <w:num w:numId="16">
    <w:abstractNumId w:val="17"/>
  </w:num>
  <w:num w:numId="17">
    <w:abstractNumId w:val="20"/>
  </w:num>
  <w:num w:numId="18">
    <w:abstractNumId w:val="16"/>
  </w:num>
  <w:num w:numId="19">
    <w:abstractNumId w:val="14"/>
  </w:num>
  <w:num w:numId="20">
    <w:abstractNumId w:val="28"/>
  </w:num>
  <w:num w:numId="21">
    <w:abstractNumId w:val="31"/>
  </w:num>
  <w:num w:numId="22">
    <w:abstractNumId w:val="22"/>
  </w:num>
  <w:num w:numId="23">
    <w:abstractNumId w:val="18"/>
  </w:num>
  <w:num w:numId="24">
    <w:abstractNumId w:val="21"/>
  </w:num>
  <w:num w:numId="25">
    <w:abstractNumId w:val="15"/>
  </w:num>
  <w:num w:numId="26">
    <w:abstractNumId w:val="25"/>
  </w:num>
  <w:num w:numId="27">
    <w:abstractNumId w:val="27"/>
  </w:num>
  <w:num w:numId="28">
    <w:abstractNumId w:val="26"/>
  </w:num>
  <w:num w:numId="29">
    <w:abstractNumId w:val="8"/>
  </w:num>
  <w:num w:numId="30">
    <w:abstractNumId w:val="11"/>
  </w:num>
  <w:num w:numId="31">
    <w:abstractNumId w:val="12"/>
  </w:num>
  <w:num w:numId="32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na Sudora">
    <w15:presenceInfo w15:providerId="None" w15:userId="Anna Sudor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9D0"/>
    <w:rsid w:val="00064C70"/>
    <w:rsid w:val="00065B65"/>
    <w:rsid w:val="001047AF"/>
    <w:rsid w:val="001460A6"/>
    <w:rsid w:val="001758EA"/>
    <w:rsid w:val="00197479"/>
    <w:rsid w:val="001D1E6C"/>
    <w:rsid w:val="001F7380"/>
    <w:rsid w:val="002458C1"/>
    <w:rsid w:val="00342750"/>
    <w:rsid w:val="003D19EC"/>
    <w:rsid w:val="0042204C"/>
    <w:rsid w:val="004A599A"/>
    <w:rsid w:val="004A627E"/>
    <w:rsid w:val="004D3DA0"/>
    <w:rsid w:val="004E489E"/>
    <w:rsid w:val="00505839"/>
    <w:rsid w:val="005404B6"/>
    <w:rsid w:val="006322A9"/>
    <w:rsid w:val="006B6C1C"/>
    <w:rsid w:val="007451F7"/>
    <w:rsid w:val="00772F6E"/>
    <w:rsid w:val="0082419F"/>
    <w:rsid w:val="00840B75"/>
    <w:rsid w:val="00860450"/>
    <w:rsid w:val="009144E2"/>
    <w:rsid w:val="00963BAF"/>
    <w:rsid w:val="009E38A7"/>
    <w:rsid w:val="00A35E36"/>
    <w:rsid w:val="00A41365"/>
    <w:rsid w:val="00A50BA7"/>
    <w:rsid w:val="00A970ED"/>
    <w:rsid w:val="00B35188"/>
    <w:rsid w:val="00BD6BB9"/>
    <w:rsid w:val="00C02CF3"/>
    <w:rsid w:val="00C22FAA"/>
    <w:rsid w:val="00C444F6"/>
    <w:rsid w:val="00C80B18"/>
    <w:rsid w:val="00C820C8"/>
    <w:rsid w:val="00D157EA"/>
    <w:rsid w:val="00DA00A3"/>
    <w:rsid w:val="00DB00F9"/>
    <w:rsid w:val="00DB6BE5"/>
    <w:rsid w:val="00DD49D0"/>
    <w:rsid w:val="00DF78A1"/>
    <w:rsid w:val="00F63CF9"/>
    <w:rsid w:val="00F76B59"/>
    <w:rsid w:val="00FB7D93"/>
    <w:rsid w:val="00FE6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7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F76B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6B59"/>
    <w:rPr>
      <w:color w:val="0000FF" w:themeColor="hyperlink"/>
      <w:u w:val="single"/>
    </w:rPr>
  </w:style>
  <w:style w:type="character" w:customStyle="1" w:styleId="AkapitzlistZnak">
    <w:name w:val="Akapit z listą Znak"/>
    <w:aliases w:val="Numerowanie Znak"/>
    <w:link w:val="Akapitzlist"/>
    <w:uiPriority w:val="34"/>
    <w:qFormat/>
    <w:locked/>
    <w:rsid w:val="00064C70"/>
  </w:style>
  <w:style w:type="character" w:customStyle="1" w:styleId="summary-span-value">
    <w:name w:val="summary-span-value"/>
    <w:basedOn w:val="Domylnaczcionkaakapitu"/>
    <w:rsid w:val="006322A9"/>
  </w:style>
  <w:style w:type="character" w:styleId="Odwoaniedokomentarza">
    <w:name w:val="annotation reference"/>
    <w:basedOn w:val="Domylnaczcionkaakapitu"/>
    <w:uiPriority w:val="99"/>
    <w:semiHidden/>
    <w:unhideWhenUsed/>
    <w:rsid w:val="00632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22A9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22A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2A9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nhideWhenUsed/>
    <w:rsid w:val="006322A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uiPriority w:val="99"/>
    <w:rsid w:val="006322A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nhideWhenUsed/>
    <w:rsid w:val="006322A9"/>
    <w:rPr>
      <w:vertAlign w:val="superscript"/>
    </w:rPr>
  </w:style>
  <w:style w:type="paragraph" w:customStyle="1" w:styleId="Default">
    <w:name w:val="Default"/>
    <w:rsid w:val="00F63CF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C22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2FAA"/>
  </w:style>
  <w:style w:type="paragraph" w:styleId="Stopka">
    <w:name w:val="footer"/>
    <w:basedOn w:val="Normalny"/>
    <w:link w:val="StopkaZnak"/>
    <w:uiPriority w:val="99"/>
    <w:semiHidden/>
    <w:unhideWhenUsed/>
    <w:rsid w:val="00C22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22FA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6C1C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6C1C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422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w.pl/budowlan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arp.gov.pl/component/site/site/formularz-zgloszeniowy-kompetencje-dla-sektorow-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10" Type="http://schemas.openxmlformats.org/officeDocument/2006/relationships/hyperlink" Target="http://www.frw.pl/budowlan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rw.pl/budowlany" TargetMode="Externa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1894</Words>
  <Characters>11368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MR</cp:lastModifiedBy>
  <cp:revision>3</cp:revision>
  <dcterms:created xsi:type="dcterms:W3CDTF">2021-12-29T07:49:00Z</dcterms:created>
  <dcterms:modified xsi:type="dcterms:W3CDTF">2021-12-30T13:49:00Z</dcterms:modified>
</cp:coreProperties>
</file>